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8AAE" w14:textId="79767A01" w:rsidR="00121C00" w:rsidRPr="003E094B" w:rsidRDefault="009859E1" w:rsidP="003E094B">
      <w:pPr>
        <w:pStyle w:val="Heading1"/>
        <w:rPr>
          <w:lang w:val="en-AU"/>
        </w:rPr>
      </w:pPr>
      <w:bookmarkStart w:id="0" w:name="_GoBack"/>
      <w:bookmarkEnd w:id="0"/>
      <w:r>
        <w:rPr>
          <w:lang w:val="en-AU"/>
        </w:rPr>
        <w:t>ROADMA</w:t>
      </w:r>
      <w:r w:rsidR="00E42722">
        <w:rPr>
          <w:lang w:val="en-AU"/>
        </w:rPr>
        <w:t>P</w:t>
      </w:r>
      <w:r>
        <w:rPr>
          <w:lang w:val="en-AU"/>
        </w:rPr>
        <w:t xml:space="preserve"> TO </w:t>
      </w:r>
      <w:r w:rsidR="002F2B56">
        <w:rPr>
          <w:lang w:val="en-AU"/>
        </w:rPr>
        <w:t>return to on</w:t>
      </w:r>
      <w:r w:rsidR="00B74D52">
        <w:rPr>
          <w:lang w:val="en-AU"/>
        </w:rPr>
        <w:t>-</w:t>
      </w:r>
      <w:r w:rsidR="002F2B56">
        <w:rPr>
          <w:lang w:val="en-AU"/>
        </w:rPr>
        <w:t xml:space="preserve">site </w:t>
      </w:r>
      <w:r w:rsidR="006C30A3">
        <w:rPr>
          <w:lang w:val="en-AU"/>
        </w:rPr>
        <w:t xml:space="preserve">TEACHING AND </w:t>
      </w:r>
      <w:r w:rsidR="002F2B56">
        <w:rPr>
          <w:lang w:val="en-AU"/>
        </w:rPr>
        <w:t xml:space="preserve">learning </w:t>
      </w:r>
    </w:p>
    <w:p w14:paraId="1E54A065" w14:textId="77777777" w:rsidR="00AE1AFC" w:rsidRDefault="00AE1AFC" w:rsidP="00121C00">
      <w:pPr>
        <w:autoSpaceDE w:val="0"/>
        <w:autoSpaceDN w:val="0"/>
        <w:adjustRightInd w:val="0"/>
        <w:spacing w:before="120"/>
        <w:rPr>
          <w:b/>
          <w:bCs/>
          <w:color w:val="AF272F" w:themeColor="text1"/>
          <w:sz w:val="24"/>
          <w:szCs w:val="36"/>
        </w:rPr>
      </w:pPr>
    </w:p>
    <w:p w14:paraId="66CFFF5B" w14:textId="59CCBBFC" w:rsidR="00121C00" w:rsidRPr="00121C00" w:rsidRDefault="00121C00" w:rsidP="00121C00">
      <w:pPr>
        <w:autoSpaceDE w:val="0"/>
        <w:autoSpaceDN w:val="0"/>
        <w:adjustRightInd w:val="0"/>
        <w:spacing w:before="120"/>
        <w:rPr>
          <w:b/>
          <w:bCs/>
          <w:color w:val="AF272F" w:themeColor="text1"/>
          <w:sz w:val="24"/>
          <w:szCs w:val="36"/>
        </w:rPr>
      </w:pPr>
      <w:r w:rsidRPr="00121C00">
        <w:rPr>
          <w:b/>
          <w:bCs/>
          <w:color w:val="AF272F" w:themeColor="text1"/>
          <w:sz w:val="24"/>
          <w:szCs w:val="36"/>
        </w:rPr>
        <w:t xml:space="preserve">INTRODUCTION </w:t>
      </w:r>
    </w:p>
    <w:p w14:paraId="7E74147E" w14:textId="677FC35E" w:rsidR="00D10503" w:rsidRDefault="00D10503" w:rsidP="00D10503">
      <w:pPr>
        <w:autoSpaceDE w:val="0"/>
        <w:autoSpaceDN w:val="0"/>
        <w:spacing w:before="120"/>
        <w:rPr>
          <w:i/>
          <w:iCs/>
          <w:color w:val="AF272F" w:themeColor="text1"/>
          <w:szCs w:val="28"/>
        </w:rPr>
      </w:pPr>
      <w:r w:rsidRPr="00D10503">
        <w:rPr>
          <w:i/>
          <w:iCs/>
          <w:color w:val="AF272F" w:themeColor="text1"/>
          <w:szCs w:val="28"/>
        </w:rPr>
        <w:t xml:space="preserve">As we plan to return our students and teachers to </w:t>
      </w:r>
      <w:r w:rsidR="00B74D52">
        <w:rPr>
          <w:i/>
          <w:iCs/>
          <w:color w:val="AF272F" w:themeColor="text1"/>
          <w:szCs w:val="28"/>
        </w:rPr>
        <w:t>on-site</w:t>
      </w:r>
      <w:r w:rsidRPr="00D10503">
        <w:rPr>
          <w:i/>
          <w:iCs/>
          <w:color w:val="AF272F" w:themeColor="text1"/>
          <w:szCs w:val="28"/>
        </w:rPr>
        <w:t xml:space="preserve"> teaching and learning it is essential that we do this in a way that is sensitive to their different experiences of remote and flexible learning. Students and teachers may require different support to settle back into </w:t>
      </w:r>
      <w:r w:rsidR="00B74D52">
        <w:rPr>
          <w:i/>
          <w:iCs/>
          <w:color w:val="AF272F" w:themeColor="text1"/>
          <w:szCs w:val="28"/>
        </w:rPr>
        <w:t>on-site</w:t>
      </w:r>
      <w:r w:rsidRPr="00D10503">
        <w:rPr>
          <w:i/>
          <w:iCs/>
          <w:color w:val="AF272F" w:themeColor="text1"/>
          <w:szCs w:val="28"/>
        </w:rPr>
        <w:t xml:space="preserve"> teaching and learning and </w:t>
      </w:r>
      <w:r w:rsidRPr="00C610EB">
        <w:rPr>
          <w:i/>
          <w:iCs/>
          <w:color w:val="AF272F" w:themeColor="text1"/>
          <w:szCs w:val="28"/>
        </w:rPr>
        <w:t xml:space="preserve">it is essential that </w:t>
      </w:r>
      <w:r w:rsidR="00C610EB">
        <w:rPr>
          <w:i/>
          <w:iCs/>
          <w:color w:val="AF272F" w:themeColor="text1"/>
          <w:szCs w:val="28"/>
        </w:rPr>
        <w:t>our whole school planning reflects this</w:t>
      </w:r>
      <w:r w:rsidRPr="00D10503">
        <w:rPr>
          <w:i/>
          <w:iCs/>
          <w:color w:val="AF272F" w:themeColor="text1"/>
          <w:szCs w:val="28"/>
        </w:rPr>
        <w:t xml:space="preserve">. Focus on re-establishing routines and social connections and, as always, ensure that our health and wellbeing and teaching and learning approaches are reinforcing and </w:t>
      </w:r>
      <w:r w:rsidRPr="00BE74DB">
        <w:rPr>
          <w:i/>
          <w:iCs/>
          <w:color w:val="AF272F" w:themeColor="text1"/>
          <w:szCs w:val="28"/>
        </w:rPr>
        <w:t xml:space="preserve">supportive of each other.  </w:t>
      </w:r>
    </w:p>
    <w:p w14:paraId="42294E69" w14:textId="77777777" w:rsidR="00AE1AFC" w:rsidRPr="00D10503" w:rsidRDefault="00AE1AFC" w:rsidP="00D10503">
      <w:pPr>
        <w:autoSpaceDE w:val="0"/>
        <w:autoSpaceDN w:val="0"/>
        <w:spacing w:before="120"/>
        <w:rPr>
          <w:i/>
          <w:iCs/>
          <w:color w:val="AF272F" w:themeColor="text1"/>
          <w:szCs w:val="28"/>
        </w:rPr>
      </w:pPr>
    </w:p>
    <w:tbl>
      <w:tblPr>
        <w:tblStyle w:val="TableGrid"/>
        <w:tblpPr w:leftFromText="180" w:rightFromText="180" w:vertAnchor="text" w:horzAnchor="margin" w:tblpY="156"/>
        <w:tblW w:w="5000" w:type="pct"/>
        <w:tblLook w:val="04A0" w:firstRow="1" w:lastRow="0" w:firstColumn="1" w:lastColumn="0" w:noHBand="0" w:noVBand="1"/>
      </w:tblPr>
      <w:tblGrid>
        <w:gridCol w:w="7182"/>
        <w:gridCol w:w="7182"/>
        <w:gridCol w:w="7178"/>
      </w:tblGrid>
      <w:tr w:rsidR="00DC3FF7" w14:paraId="2C932460" w14:textId="77777777" w:rsidTr="003E09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AF272F" w:themeFill="text1"/>
          </w:tcPr>
          <w:p w14:paraId="60CB1094" w14:textId="579A4EA3" w:rsidR="00DC3FF7" w:rsidRPr="00EE6202" w:rsidRDefault="00EE6202" w:rsidP="00AA6380">
            <w:pPr>
              <w:pStyle w:val="TableHead"/>
              <w:rPr>
                <w:b/>
                <w:color w:val="FFFFFF"/>
                <w:sz w:val="18"/>
                <w:szCs w:val="18"/>
                <w:lang w:eastAsia="en-AU"/>
              </w:rPr>
            </w:pPr>
            <w:r w:rsidRPr="00EE6202">
              <w:rPr>
                <w:b/>
                <w:color w:val="FFFFFF"/>
                <w:sz w:val="18"/>
                <w:szCs w:val="18"/>
                <w:lang w:eastAsia="en-AU"/>
              </w:rPr>
              <w:t>HEALTH AND WELLB</w:t>
            </w:r>
            <w:r w:rsidR="004B1C2A">
              <w:rPr>
                <w:b/>
                <w:color w:val="FFFFFF"/>
                <w:sz w:val="18"/>
                <w:szCs w:val="18"/>
                <w:lang w:eastAsia="en-AU"/>
              </w:rPr>
              <w:t>E</w:t>
            </w:r>
            <w:r w:rsidRPr="00EE6202">
              <w:rPr>
                <w:b/>
                <w:color w:val="FFFFFF"/>
                <w:sz w:val="18"/>
                <w:szCs w:val="18"/>
                <w:lang w:eastAsia="en-AU"/>
              </w:rPr>
              <w:t xml:space="preserve">ING OF PRINCIPALS AND STAFF </w:t>
            </w:r>
          </w:p>
        </w:tc>
        <w:tc>
          <w:tcPr>
            <w:tcW w:w="1667" w:type="pct"/>
            <w:shd w:val="clear" w:color="auto" w:fill="AF272F" w:themeFill="text1"/>
          </w:tcPr>
          <w:p w14:paraId="6947DB93" w14:textId="1AADD4E6" w:rsidR="00DC3FF7" w:rsidRPr="009E7199" w:rsidRDefault="00DC3FF7" w:rsidP="00AA6380">
            <w:pPr>
              <w:pStyle w:val="TableHead"/>
              <w:cnfStyle w:val="100000000000" w:firstRow="1" w:lastRow="0" w:firstColumn="0" w:lastColumn="0" w:oddVBand="0" w:evenVBand="0" w:oddHBand="0" w:evenHBand="0" w:firstRowFirstColumn="0" w:firstRowLastColumn="0" w:lastRowFirstColumn="0" w:lastRowLastColumn="0"/>
              <w:rPr>
                <w:b/>
              </w:rPr>
            </w:pPr>
            <w:r w:rsidRPr="009E7199">
              <w:rPr>
                <w:b/>
                <w:color w:val="FFFFFF"/>
                <w:sz w:val="18"/>
                <w:szCs w:val="18"/>
                <w:lang w:eastAsia="en-AU"/>
              </w:rPr>
              <w:t xml:space="preserve">TEACHER </w:t>
            </w:r>
            <w:r>
              <w:rPr>
                <w:b/>
                <w:color w:val="FFFFFF"/>
                <w:sz w:val="18"/>
                <w:szCs w:val="18"/>
                <w:lang w:eastAsia="en-AU"/>
              </w:rPr>
              <w:t xml:space="preserve">PLANNING AND </w:t>
            </w:r>
            <w:r w:rsidRPr="009E7199">
              <w:rPr>
                <w:b/>
                <w:color w:val="FFFFFF"/>
                <w:sz w:val="18"/>
                <w:szCs w:val="18"/>
                <w:lang w:eastAsia="en-AU"/>
              </w:rPr>
              <w:t xml:space="preserve">COLLABORATION </w:t>
            </w:r>
          </w:p>
        </w:tc>
        <w:tc>
          <w:tcPr>
            <w:tcW w:w="1666" w:type="pct"/>
            <w:shd w:val="clear" w:color="auto" w:fill="AF272F" w:themeFill="text1"/>
          </w:tcPr>
          <w:p w14:paraId="41A330C7" w14:textId="3F65D952" w:rsidR="00DC3FF7" w:rsidRPr="001733BD" w:rsidRDefault="00DC3FF7" w:rsidP="00AA6380">
            <w:pPr>
              <w:pStyle w:val="TableHead"/>
              <w:cnfStyle w:val="100000000000" w:firstRow="1" w:lastRow="0" w:firstColumn="0" w:lastColumn="0" w:oddVBand="0" w:evenVBand="0" w:oddHBand="0" w:evenHBand="0" w:firstRowFirstColumn="0" w:firstRowLastColumn="0" w:lastRowFirstColumn="0" w:lastRowLastColumn="0"/>
              <w:rPr>
                <w:b/>
              </w:rPr>
            </w:pPr>
            <w:r w:rsidRPr="009E7199">
              <w:rPr>
                <w:b/>
                <w:sz w:val="18"/>
                <w:szCs w:val="18"/>
                <w:lang w:eastAsia="en-AU"/>
              </w:rPr>
              <w:t>ASSESSMENT AND REPORTING</w:t>
            </w:r>
          </w:p>
        </w:tc>
      </w:tr>
      <w:tr w:rsidR="00DC3FF7" w14:paraId="3F437861" w14:textId="77777777" w:rsidTr="00314C80">
        <w:trPr>
          <w:cantSplit/>
          <w:trHeight w:val="10112"/>
        </w:trPr>
        <w:tc>
          <w:tcPr>
            <w:cnfStyle w:val="001000000000" w:firstRow="0" w:lastRow="0" w:firstColumn="1" w:lastColumn="0" w:oddVBand="0" w:evenVBand="0" w:oddHBand="0" w:evenHBand="0" w:firstRowFirstColumn="0" w:firstRowLastColumn="0" w:lastRowFirstColumn="0" w:lastRowLastColumn="0"/>
            <w:tcW w:w="1667" w:type="pct"/>
          </w:tcPr>
          <w:p w14:paraId="475F0A1B" w14:textId="378E0F35" w:rsidR="008D106D" w:rsidRPr="00CA58DC" w:rsidRDefault="008D106D" w:rsidP="008D106D">
            <w:pPr>
              <w:rPr>
                <w:rFonts w:cstheme="minorHAnsi"/>
                <w:color w:val="auto"/>
                <w:sz w:val="22"/>
                <w:szCs w:val="22"/>
                <w:lang w:eastAsia="en-AU"/>
              </w:rPr>
            </w:pPr>
            <w:r w:rsidRPr="00CA58DC">
              <w:rPr>
                <w:rFonts w:cstheme="minorHAnsi"/>
                <w:color w:val="auto"/>
                <w:sz w:val="22"/>
                <w:szCs w:val="22"/>
                <w:lang w:eastAsia="en-AU"/>
              </w:rPr>
              <w:t xml:space="preserve">Principals, teachers and education support staff will have all had different experiences during the time of flexible and remote learning. Upon a return to site our priority is to ensure the physical and emotional safety of all staff and students. </w:t>
            </w:r>
          </w:p>
          <w:p w14:paraId="24138C25" w14:textId="50D8220F" w:rsidR="008D106D" w:rsidRPr="00CA58DC" w:rsidRDefault="008D106D" w:rsidP="008D106D">
            <w:pPr>
              <w:rPr>
                <w:rFonts w:cstheme="minorHAnsi"/>
                <w:b/>
                <w:bCs/>
                <w:color w:val="auto"/>
                <w:sz w:val="22"/>
                <w:szCs w:val="22"/>
                <w:lang w:eastAsia="en-AU"/>
              </w:rPr>
            </w:pPr>
            <w:r w:rsidRPr="00CA58DC">
              <w:rPr>
                <w:rFonts w:cstheme="minorHAnsi"/>
                <w:b/>
                <w:bCs/>
                <w:color w:val="auto"/>
                <w:sz w:val="22"/>
                <w:szCs w:val="22"/>
                <w:lang w:eastAsia="en-AU"/>
              </w:rPr>
              <w:t xml:space="preserve">Principals </w:t>
            </w:r>
            <w:r w:rsidR="00807F4D" w:rsidRPr="00CA58DC">
              <w:rPr>
                <w:rFonts w:cstheme="minorHAnsi"/>
                <w:b/>
                <w:bCs/>
                <w:color w:val="auto"/>
                <w:sz w:val="22"/>
                <w:szCs w:val="22"/>
                <w:lang w:eastAsia="en-AU"/>
              </w:rPr>
              <w:t>c</w:t>
            </w:r>
            <w:r w:rsidRPr="00CA58DC">
              <w:rPr>
                <w:rFonts w:cstheme="minorHAnsi"/>
                <w:b/>
                <w:bCs/>
                <w:color w:val="auto"/>
                <w:sz w:val="22"/>
                <w:szCs w:val="22"/>
                <w:lang w:eastAsia="en-AU"/>
              </w:rPr>
              <w:t>onsider:</w:t>
            </w:r>
          </w:p>
          <w:p w14:paraId="1CF43538" w14:textId="77777777" w:rsidR="008D106D" w:rsidRPr="00CA58DC" w:rsidRDefault="008D106D" w:rsidP="008D106D">
            <w:pPr>
              <w:pStyle w:val="ListParagraph"/>
              <w:numPr>
                <w:ilvl w:val="0"/>
                <w:numId w:val="23"/>
              </w:numPr>
              <w:rPr>
                <w:rFonts w:asciiTheme="minorHAnsi" w:hAnsiTheme="minorHAnsi" w:cstheme="minorHAnsi"/>
                <w:bCs/>
                <w:color w:val="auto"/>
                <w:lang w:eastAsia="en-AU"/>
              </w:rPr>
            </w:pPr>
            <w:r w:rsidRPr="00CA58DC">
              <w:rPr>
                <w:rFonts w:asciiTheme="minorHAnsi" w:hAnsiTheme="minorHAnsi" w:cstheme="minorHAnsi"/>
                <w:bCs/>
                <w:color w:val="auto"/>
                <w:lang w:eastAsia="en-AU"/>
              </w:rPr>
              <w:t xml:space="preserve">Maintaining a focus on their personal health and wellbeing, connect with colleagues to share and solve problems and seek advice and guidance from SEILs and regional colleagues. </w:t>
            </w:r>
          </w:p>
          <w:p w14:paraId="57130F7C" w14:textId="77777777" w:rsidR="008D106D" w:rsidRPr="00CA58DC" w:rsidRDefault="008D106D" w:rsidP="008D106D">
            <w:pPr>
              <w:rPr>
                <w:rFonts w:cstheme="minorHAnsi"/>
                <w:b/>
                <w:color w:val="auto"/>
                <w:sz w:val="22"/>
                <w:szCs w:val="22"/>
                <w:lang w:eastAsia="en-AU"/>
              </w:rPr>
            </w:pPr>
            <w:r w:rsidRPr="00CA58DC">
              <w:rPr>
                <w:rFonts w:cstheme="minorHAnsi"/>
                <w:b/>
                <w:color w:val="auto"/>
                <w:sz w:val="22"/>
                <w:szCs w:val="22"/>
                <w:lang w:eastAsia="en-AU"/>
              </w:rPr>
              <w:t>Schools consider:</w:t>
            </w:r>
          </w:p>
          <w:p w14:paraId="1145DF91" w14:textId="3DBC6614" w:rsidR="008D106D" w:rsidRPr="00CA58DC" w:rsidRDefault="009E0AE4" w:rsidP="008D106D">
            <w:pPr>
              <w:pStyle w:val="ListParagraph"/>
              <w:numPr>
                <w:ilvl w:val="0"/>
                <w:numId w:val="23"/>
              </w:numPr>
              <w:rPr>
                <w:rFonts w:asciiTheme="minorHAnsi" w:hAnsiTheme="minorHAnsi" w:cstheme="minorHAnsi"/>
                <w:bCs/>
                <w:color w:val="auto"/>
                <w:lang w:eastAsia="en-AU"/>
              </w:rPr>
            </w:pPr>
            <w:r w:rsidRPr="00CA58DC">
              <w:rPr>
                <w:rFonts w:asciiTheme="minorHAnsi" w:hAnsiTheme="minorHAnsi" w:cstheme="minorHAnsi"/>
                <w:bCs/>
                <w:color w:val="auto"/>
                <w:lang w:eastAsia="en-AU"/>
              </w:rPr>
              <w:t xml:space="preserve">Minimising requests made of staff, to </w:t>
            </w:r>
            <w:r w:rsidR="00736E48" w:rsidRPr="00CA58DC">
              <w:rPr>
                <w:rFonts w:asciiTheme="minorHAnsi" w:hAnsiTheme="minorHAnsi" w:cstheme="minorHAnsi"/>
                <w:bCs/>
                <w:color w:val="auto"/>
                <w:lang w:eastAsia="en-AU"/>
              </w:rPr>
              <w:t xml:space="preserve">allow them </w:t>
            </w:r>
            <w:r w:rsidR="006B2CBA" w:rsidRPr="00CA58DC">
              <w:rPr>
                <w:rFonts w:asciiTheme="minorHAnsi" w:hAnsiTheme="minorHAnsi" w:cstheme="minorHAnsi"/>
                <w:bCs/>
                <w:color w:val="auto"/>
                <w:lang w:eastAsia="en-AU"/>
              </w:rPr>
              <w:t xml:space="preserve">to focus on retuning and resettling </w:t>
            </w:r>
            <w:r w:rsidR="00736E48" w:rsidRPr="00CA58DC">
              <w:rPr>
                <w:rFonts w:asciiTheme="minorHAnsi" w:hAnsiTheme="minorHAnsi" w:cstheme="minorHAnsi"/>
                <w:bCs/>
                <w:color w:val="auto"/>
                <w:lang w:eastAsia="en-AU"/>
              </w:rPr>
              <w:t>students</w:t>
            </w:r>
            <w:r w:rsidR="008D106D" w:rsidRPr="00CA58DC">
              <w:rPr>
                <w:rFonts w:asciiTheme="minorHAnsi" w:hAnsiTheme="minorHAnsi" w:cstheme="minorHAnsi"/>
                <w:bCs/>
                <w:color w:val="auto"/>
                <w:lang w:eastAsia="en-AU"/>
              </w:rPr>
              <w:t>. Strategies could include:</w:t>
            </w:r>
          </w:p>
          <w:p w14:paraId="409E7725" w14:textId="746826CC" w:rsidR="008D106D" w:rsidRPr="00CA58DC" w:rsidRDefault="008B2CAE" w:rsidP="008D106D">
            <w:pPr>
              <w:pStyle w:val="ListParagraph"/>
              <w:numPr>
                <w:ilvl w:val="1"/>
                <w:numId w:val="23"/>
              </w:numPr>
              <w:rPr>
                <w:rFonts w:asciiTheme="minorHAnsi" w:hAnsiTheme="minorHAnsi" w:cstheme="minorHAnsi"/>
                <w:bCs/>
                <w:color w:val="auto"/>
                <w:lang w:eastAsia="en-AU"/>
              </w:rPr>
            </w:pPr>
            <w:r w:rsidRPr="00CA58DC">
              <w:rPr>
                <w:rFonts w:asciiTheme="minorHAnsi" w:hAnsiTheme="minorHAnsi" w:cstheme="minorHAnsi"/>
                <w:bCs/>
                <w:color w:val="auto"/>
                <w:lang w:eastAsia="en-AU"/>
              </w:rPr>
              <w:t>providing</w:t>
            </w:r>
            <w:r w:rsidR="008D106D" w:rsidRPr="00CA58DC">
              <w:rPr>
                <w:rFonts w:asciiTheme="minorHAnsi" w:hAnsiTheme="minorHAnsi" w:cstheme="minorHAnsi"/>
                <w:bCs/>
                <w:color w:val="auto"/>
                <w:lang w:eastAsia="en-AU"/>
              </w:rPr>
              <w:t xml:space="preserve"> time for planning </w:t>
            </w:r>
          </w:p>
          <w:p w14:paraId="00A9F996" w14:textId="7DB57389" w:rsidR="008D106D" w:rsidRPr="00314C80" w:rsidRDefault="008B2CAE" w:rsidP="00D452D6">
            <w:pPr>
              <w:pStyle w:val="ListParagraph"/>
              <w:numPr>
                <w:ilvl w:val="1"/>
                <w:numId w:val="23"/>
              </w:numPr>
              <w:rPr>
                <w:rFonts w:asciiTheme="minorHAnsi" w:hAnsiTheme="minorHAnsi" w:cstheme="minorHAnsi"/>
                <w:bCs/>
                <w:color w:val="auto"/>
                <w:lang w:eastAsia="en-AU"/>
              </w:rPr>
            </w:pPr>
            <w:r w:rsidRPr="00314C80">
              <w:rPr>
                <w:rFonts w:asciiTheme="minorHAnsi" w:hAnsiTheme="minorHAnsi" w:cstheme="minorHAnsi"/>
                <w:bCs/>
                <w:color w:val="auto"/>
                <w:lang w:eastAsia="en-AU"/>
              </w:rPr>
              <w:t>engaging</w:t>
            </w:r>
            <w:r w:rsidR="008D106D" w:rsidRPr="00314C80">
              <w:rPr>
                <w:rFonts w:asciiTheme="minorHAnsi" w:hAnsiTheme="minorHAnsi" w:cstheme="minorHAnsi"/>
                <w:bCs/>
                <w:color w:val="auto"/>
                <w:lang w:eastAsia="en-AU"/>
              </w:rPr>
              <w:t xml:space="preserve"> CRT to support temporary </w:t>
            </w:r>
            <w:r w:rsidR="00CA29F0">
              <w:rPr>
                <w:rFonts w:asciiTheme="minorHAnsi" w:hAnsiTheme="minorHAnsi" w:cstheme="minorHAnsi"/>
                <w:bCs/>
                <w:color w:val="auto"/>
                <w:lang w:eastAsia="en-AU"/>
              </w:rPr>
              <w:t>teaching</w:t>
            </w:r>
            <w:r w:rsidR="00736E48" w:rsidRPr="00314C80">
              <w:rPr>
                <w:rFonts w:asciiTheme="minorHAnsi" w:hAnsiTheme="minorHAnsi" w:cstheme="minorHAnsi"/>
                <w:bCs/>
                <w:color w:val="auto"/>
                <w:lang w:eastAsia="en-AU"/>
              </w:rPr>
              <w:t xml:space="preserve"> </w:t>
            </w:r>
            <w:r w:rsidR="0090141F">
              <w:rPr>
                <w:rFonts w:asciiTheme="minorHAnsi" w:hAnsiTheme="minorHAnsi" w:cstheme="minorHAnsi"/>
                <w:bCs/>
                <w:color w:val="auto"/>
                <w:lang w:eastAsia="en-AU"/>
              </w:rPr>
              <w:t xml:space="preserve">and learning </w:t>
            </w:r>
            <w:r w:rsidR="008D106D" w:rsidRPr="00314C80">
              <w:rPr>
                <w:rFonts w:asciiTheme="minorHAnsi" w:hAnsiTheme="minorHAnsi" w:cstheme="minorHAnsi"/>
                <w:bCs/>
                <w:color w:val="auto"/>
                <w:lang w:eastAsia="en-AU"/>
              </w:rPr>
              <w:t xml:space="preserve">arrangements while there is a mix of </w:t>
            </w:r>
            <w:r w:rsidR="0090141F">
              <w:rPr>
                <w:rFonts w:asciiTheme="minorHAnsi" w:hAnsiTheme="minorHAnsi" w:cstheme="minorHAnsi"/>
                <w:bCs/>
                <w:color w:val="auto"/>
                <w:lang w:eastAsia="en-AU"/>
              </w:rPr>
              <w:t>on-site</w:t>
            </w:r>
            <w:r w:rsidR="008D106D" w:rsidRPr="00314C80">
              <w:rPr>
                <w:rFonts w:asciiTheme="minorHAnsi" w:hAnsiTheme="minorHAnsi" w:cstheme="minorHAnsi"/>
                <w:bCs/>
                <w:color w:val="auto"/>
                <w:lang w:eastAsia="en-AU"/>
              </w:rPr>
              <w:t xml:space="preserve"> and remote and flexible learning taking place</w:t>
            </w:r>
            <w:r w:rsidR="00314C80">
              <w:rPr>
                <w:rFonts w:asciiTheme="minorHAnsi" w:hAnsiTheme="minorHAnsi" w:cstheme="minorHAnsi"/>
                <w:bCs/>
                <w:color w:val="auto"/>
                <w:lang w:eastAsia="en-AU"/>
              </w:rPr>
              <w:t>.</w:t>
            </w:r>
          </w:p>
          <w:p w14:paraId="34F29E33" w14:textId="77777777" w:rsidR="004C24BE" w:rsidRPr="00CA58DC" w:rsidRDefault="004C24BE" w:rsidP="004C24BE">
            <w:pPr>
              <w:pStyle w:val="ListParagraph"/>
              <w:numPr>
                <w:ilvl w:val="0"/>
                <w:numId w:val="23"/>
              </w:numPr>
              <w:rPr>
                <w:rFonts w:asciiTheme="minorHAnsi" w:hAnsiTheme="minorHAnsi" w:cstheme="minorHAnsi"/>
                <w:bCs/>
                <w:color w:val="auto"/>
                <w:lang w:eastAsia="en-AU"/>
              </w:rPr>
            </w:pPr>
            <w:r w:rsidRPr="00CA58DC">
              <w:rPr>
                <w:rFonts w:asciiTheme="minorHAnsi" w:hAnsiTheme="minorHAnsi" w:cstheme="minorHAnsi"/>
                <w:bCs/>
                <w:color w:val="auto"/>
                <w:lang w:eastAsia="en-AU"/>
              </w:rPr>
              <w:t>Providing opportunities for staff to talk about:</w:t>
            </w:r>
          </w:p>
          <w:p w14:paraId="5AABEC9B" w14:textId="77777777" w:rsidR="004C24BE" w:rsidRPr="00CA58DC" w:rsidRDefault="004C24BE" w:rsidP="004C24BE">
            <w:pPr>
              <w:pStyle w:val="ListParagraph"/>
              <w:numPr>
                <w:ilvl w:val="1"/>
                <w:numId w:val="23"/>
              </w:numPr>
              <w:rPr>
                <w:rFonts w:asciiTheme="minorHAnsi" w:hAnsiTheme="minorHAnsi" w:cstheme="minorHAnsi"/>
                <w:bCs/>
                <w:color w:val="auto"/>
                <w:lang w:eastAsia="en-AU"/>
              </w:rPr>
            </w:pPr>
            <w:r w:rsidRPr="00CA58DC">
              <w:rPr>
                <w:rFonts w:asciiTheme="minorHAnsi" w:hAnsiTheme="minorHAnsi" w:cstheme="minorHAnsi"/>
                <w:bCs/>
                <w:color w:val="auto"/>
                <w:lang w:eastAsia="en-AU"/>
              </w:rPr>
              <w:t xml:space="preserve">their experiences of remote and flexible learning    </w:t>
            </w:r>
          </w:p>
          <w:p w14:paraId="7DFB838C" w14:textId="02C91D75" w:rsidR="004C24BE" w:rsidRPr="004C24BE" w:rsidRDefault="004C24BE" w:rsidP="004C24BE">
            <w:pPr>
              <w:pStyle w:val="ListParagraph"/>
              <w:numPr>
                <w:ilvl w:val="1"/>
                <w:numId w:val="23"/>
              </w:numPr>
              <w:rPr>
                <w:rFonts w:asciiTheme="minorHAnsi" w:hAnsiTheme="minorHAnsi" w:cstheme="minorHAnsi"/>
                <w:bCs/>
                <w:color w:val="auto"/>
                <w:lang w:eastAsia="en-AU"/>
              </w:rPr>
            </w:pPr>
            <w:r w:rsidRPr="00CA58DC">
              <w:rPr>
                <w:rFonts w:asciiTheme="minorHAnsi" w:hAnsiTheme="minorHAnsi" w:cstheme="minorHAnsi"/>
                <w:bCs/>
                <w:color w:val="auto"/>
                <w:lang w:eastAsia="en-AU"/>
              </w:rPr>
              <w:t xml:space="preserve">the potential challenges associated with students and staff returning to site and how they might address these together. </w:t>
            </w:r>
          </w:p>
          <w:p w14:paraId="661E2360" w14:textId="6A5EE223" w:rsidR="00AE1AFC" w:rsidRPr="00CA58DC" w:rsidRDefault="008D106D" w:rsidP="00CA58DC">
            <w:pPr>
              <w:pStyle w:val="ListParagraph"/>
              <w:numPr>
                <w:ilvl w:val="0"/>
                <w:numId w:val="23"/>
              </w:numPr>
              <w:rPr>
                <w:rFonts w:asciiTheme="minorHAnsi" w:hAnsiTheme="minorHAnsi" w:cstheme="minorHAnsi"/>
                <w:bCs/>
                <w:color w:val="auto"/>
                <w:lang w:eastAsia="en-AU"/>
              </w:rPr>
            </w:pPr>
            <w:r w:rsidRPr="00CA58DC">
              <w:rPr>
                <w:rFonts w:asciiTheme="minorHAnsi" w:hAnsiTheme="minorHAnsi" w:cstheme="minorHAnsi"/>
                <w:bCs/>
                <w:color w:val="auto"/>
                <w:lang w:eastAsia="en-AU"/>
              </w:rPr>
              <w:t xml:space="preserve">Utilising </w:t>
            </w:r>
            <w:r w:rsidR="00EC08F1" w:rsidRPr="00CA58DC">
              <w:rPr>
                <w:rFonts w:asciiTheme="minorHAnsi" w:hAnsiTheme="minorHAnsi" w:cstheme="minorHAnsi"/>
                <w:bCs/>
                <w:color w:val="auto"/>
                <w:lang w:eastAsia="en-AU"/>
              </w:rPr>
              <w:t xml:space="preserve">the range of </w:t>
            </w:r>
            <w:r w:rsidRPr="00CA58DC">
              <w:rPr>
                <w:rFonts w:asciiTheme="minorHAnsi" w:hAnsiTheme="minorHAnsi" w:cstheme="minorHAnsi"/>
                <w:bCs/>
                <w:color w:val="auto"/>
                <w:lang w:eastAsia="en-AU"/>
              </w:rPr>
              <w:t xml:space="preserve">DET supports </w:t>
            </w:r>
            <w:r w:rsidR="00EC08F1" w:rsidRPr="00CA58DC">
              <w:rPr>
                <w:rFonts w:asciiTheme="minorHAnsi" w:hAnsiTheme="minorHAnsi" w:cstheme="minorHAnsi"/>
                <w:bCs/>
                <w:color w:val="auto"/>
                <w:lang w:eastAsia="en-AU"/>
              </w:rPr>
              <w:t>available</w:t>
            </w:r>
            <w:r w:rsidRPr="00CA58DC">
              <w:rPr>
                <w:rFonts w:asciiTheme="minorHAnsi" w:hAnsiTheme="minorHAnsi" w:cstheme="minorHAnsi"/>
                <w:bCs/>
                <w:color w:val="auto"/>
                <w:lang w:eastAsia="en-AU"/>
              </w:rPr>
              <w:t xml:space="preserve">. </w:t>
            </w:r>
          </w:p>
        </w:tc>
        <w:tc>
          <w:tcPr>
            <w:tcW w:w="1667" w:type="pct"/>
          </w:tcPr>
          <w:p w14:paraId="743FE779" w14:textId="26FD16F2" w:rsidR="001D63BA" w:rsidRPr="00CA58DC" w:rsidRDefault="004B1C2A" w:rsidP="00AA6380">
            <w:pPr>
              <w:cnfStyle w:val="000000000000" w:firstRow="0" w:lastRow="0" w:firstColumn="0" w:lastColumn="0" w:oddVBand="0" w:evenVBand="0" w:oddHBand="0" w:evenHBand="0" w:firstRowFirstColumn="0" w:firstRowLastColumn="0" w:lastRowFirstColumn="0" w:lastRowLastColumn="0"/>
              <w:rPr>
                <w:rFonts w:cstheme="minorHAnsi"/>
                <w:bCs/>
                <w:color w:val="000000"/>
                <w:sz w:val="22"/>
                <w:szCs w:val="22"/>
                <w:lang w:eastAsia="en-AU"/>
              </w:rPr>
            </w:pPr>
            <w:r w:rsidRPr="00CA58DC">
              <w:rPr>
                <w:rFonts w:cstheme="minorHAnsi"/>
                <w:bCs/>
                <w:color w:val="000000"/>
                <w:sz w:val="22"/>
                <w:szCs w:val="22"/>
                <w:lang w:eastAsia="en-AU"/>
              </w:rPr>
              <w:t xml:space="preserve">Allowing time for staff to work together, within social distancing guidelines, to raise challenges, solve problems together and share experiences will be integral to helping teachers feel supported by each other and to establish consistent approaches. </w:t>
            </w:r>
          </w:p>
          <w:p w14:paraId="116A4577" w14:textId="56660DE4" w:rsidR="00DC3FF7" w:rsidRPr="00CA58DC" w:rsidRDefault="00DC3FF7" w:rsidP="00AA6380">
            <w:pPr>
              <w:cnfStyle w:val="000000000000" w:firstRow="0" w:lastRow="0" w:firstColumn="0" w:lastColumn="0" w:oddVBand="0" w:evenVBand="0" w:oddHBand="0" w:evenHBand="0" w:firstRowFirstColumn="0" w:firstRowLastColumn="0" w:lastRowFirstColumn="0" w:lastRowLastColumn="0"/>
              <w:rPr>
                <w:rFonts w:cstheme="minorHAnsi"/>
                <w:b/>
                <w:color w:val="000000"/>
                <w:sz w:val="22"/>
                <w:szCs w:val="22"/>
                <w:lang w:eastAsia="en-AU"/>
              </w:rPr>
            </w:pPr>
            <w:r w:rsidRPr="00CA58DC">
              <w:rPr>
                <w:rFonts w:cstheme="minorHAnsi"/>
                <w:b/>
                <w:color w:val="000000"/>
                <w:sz w:val="22"/>
                <w:szCs w:val="22"/>
                <w:lang w:eastAsia="en-AU"/>
              </w:rPr>
              <w:t xml:space="preserve">Schools establish: </w:t>
            </w:r>
          </w:p>
          <w:p w14:paraId="0A9F0F69" w14:textId="32987561" w:rsidR="00DC3FF7" w:rsidRPr="00CA58DC" w:rsidRDefault="0074542A" w:rsidP="002173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Pr>
                <w:rFonts w:asciiTheme="minorHAnsi" w:hAnsiTheme="minorHAnsi" w:cstheme="minorHAnsi"/>
                <w:bCs/>
                <w:color w:val="000000"/>
                <w:lang w:eastAsia="en-AU"/>
              </w:rPr>
              <w:t>M</w:t>
            </w:r>
            <w:r w:rsidR="00DC3FF7" w:rsidRPr="00CA58DC">
              <w:rPr>
                <w:rFonts w:asciiTheme="minorHAnsi" w:hAnsiTheme="minorHAnsi" w:cstheme="minorHAnsi"/>
                <w:bCs/>
                <w:color w:val="000000"/>
                <w:lang w:eastAsia="en-AU"/>
              </w:rPr>
              <w:t>eeting times and protocols for teacher collaboration</w:t>
            </w:r>
            <w:r w:rsidR="00F72FE0" w:rsidRPr="00CA58DC">
              <w:rPr>
                <w:rFonts w:asciiTheme="minorHAnsi" w:hAnsiTheme="minorHAnsi" w:cstheme="minorHAnsi"/>
                <w:bCs/>
                <w:color w:val="000000"/>
                <w:lang w:eastAsia="en-AU"/>
              </w:rPr>
              <w:t xml:space="preserve">, focussed on processes to </w:t>
            </w:r>
            <w:r w:rsidR="00310DCB">
              <w:rPr>
                <w:rFonts w:asciiTheme="minorHAnsi" w:hAnsiTheme="minorHAnsi" w:cstheme="minorHAnsi"/>
                <w:bCs/>
                <w:color w:val="000000"/>
                <w:lang w:eastAsia="en-AU"/>
              </w:rPr>
              <w:t xml:space="preserve">gauge </w:t>
            </w:r>
            <w:r w:rsidR="000F1A33" w:rsidRPr="00CA58DC">
              <w:rPr>
                <w:rFonts w:asciiTheme="minorHAnsi" w:hAnsiTheme="minorHAnsi" w:cstheme="minorHAnsi"/>
                <w:bCs/>
                <w:color w:val="000000"/>
                <w:lang w:eastAsia="en-AU"/>
              </w:rPr>
              <w:t>students</w:t>
            </w:r>
            <w:r w:rsidR="00310DCB">
              <w:rPr>
                <w:rFonts w:asciiTheme="minorHAnsi" w:hAnsiTheme="minorHAnsi" w:cstheme="minorHAnsi"/>
                <w:bCs/>
                <w:color w:val="000000"/>
                <w:lang w:eastAsia="en-AU"/>
              </w:rPr>
              <w:t>’ wellbeing</w:t>
            </w:r>
            <w:r w:rsidR="00460FDC" w:rsidRPr="00CA58DC">
              <w:rPr>
                <w:rFonts w:asciiTheme="minorHAnsi" w:hAnsiTheme="minorHAnsi" w:cstheme="minorHAnsi"/>
                <w:bCs/>
                <w:color w:val="000000"/>
                <w:lang w:eastAsia="en-AU"/>
              </w:rPr>
              <w:t>.</w:t>
            </w:r>
          </w:p>
          <w:p w14:paraId="3FAF7B9C" w14:textId="13BCDC31" w:rsidR="00DC3FF7" w:rsidRPr="00CA58DC" w:rsidRDefault="00DC3FF7" w:rsidP="00063AE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CA58DC">
              <w:rPr>
                <w:rFonts w:asciiTheme="minorHAnsi" w:hAnsiTheme="minorHAnsi" w:cstheme="minorHAnsi"/>
                <w:bCs/>
                <w:color w:val="000000"/>
                <w:lang w:eastAsia="en-AU"/>
              </w:rPr>
              <w:t xml:space="preserve">Collaborative processes </w:t>
            </w:r>
            <w:r w:rsidR="005F74EF" w:rsidRPr="00CA58DC">
              <w:rPr>
                <w:rFonts w:asciiTheme="minorHAnsi" w:hAnsiTheme="minorHAnsi" w:cstheme="minorHAnsi"/>
                <w:bCs/>
                <w:color w:val="000000"/>
                <w:lang w:eastAsia="en-AU"/>
              </w:rPr>
              <w:t xml:space="preserve">to </w:t>
            </w:r>
            <w:r w:rsidRPr="00CA58DC">
              <w:rPr>
                <w:rFonts w:asciiTheme="minorHAnsi" w:hAnsiTheme="minorHAnsi" w:cstheme="minorHAnsi"/>
                <w:bCs/>
                <w:color w:val="000000"/>
                <w:lang w:eastAsia="en-AU"/>
              </w:rPr>
              <w:t>review the curriculum and determin</w:t>
            </w:r>
            <w:r w:rsidR="005F74EF" w:rsidRPr="00CA58DC">
              <w:rPr>
                <w:rFonts w:asciiTheme="minorHAnsi" w:hAnsiTheme="minorHAnsi" w:cstheme="minorHAnsi"/>
                <w:bCs/>
                <w:color w:val="000000"/>
                <w:lang w:eastAsia="en-AU"/>
              </w:rPr>
              <w:t>e</w:t>
            </w:r>
            <w:r w:rsidRPr="00CA58DC">
              <w:rPr>
                <w:rFonts w:asciiTheme="minorHAnsi" w:hAnsiTheme="minorHAnsi" w:cstheme="minorHAnsi"/>
                <w:bCs/>
                <w:color w:val="000000"/>
                <w:lang w:eastAsia="en-AU"/>
              </w:rPr>
              <w:t xml:space="preserve"> </w:t>
            </w:r>
            <w:r w:rsidR="006A6E18" w:rsidRPr="00CA58DC">
              <w:rPr>
                <w:rFonts w:asciiTheme="minorHAnsi" w:hAnsiTheme="minorHAnsi" w:cstheme="minorHAnsi"/>
                <w:bCs/>
                <w:color w:val="000000"/>
                <w:lang w:eastAsia="en-AU"/>
              </w:rPr>
              <w:t>the adjustments required following remote and flexible learning.</w:t>
            </w:r>
          </w:p>
          <w:p w14:paraId="5EFA6D9E" w14:textId="07430AF4" w:rsidR="00DC3FF7" w:rsidRPr="00CA58DC" w:rsidRDefault="00DC3FF7" w:rsidP="0068071E">
            <w:pPr>
              <w:cnfStyle w:val="000000000000" w:firstRow="0" w:lastRow="0" w:firstColumn="0" w:lastColumn="0" w:oddVBand="0" w:evenVBand="0" w:oddHBand="0" w:evenHBand="0" w:firstRowFirstColumn="0" w:firstRowLastColumn="0" w:lastRowFirstColumn="0" w:lastRowLastColumn="0"/>
              <w:rPr>
                <w:rFonts w:cstheme="minorHAnsi"/>
                <w:bCs/>
                <w:color w:val="000000"/>
                <w:sz w:val="22"/>
                <w:szCs w:val="22"/>
                <w:lang w:eastAsia="en-AU"/>
              </w:rPr>
            </w:pPr>
            <w:r w:rsidRPr="00CA58DC">
              <w:rPr>
                <w:rFonts w:cstheme="minorHAnsi"/>
                <w:b/>
                <w:color w:val="000000"/>
                <w:sz w:val="22"/>
                <w:szCs w:val="22"/>
                <w:lang w:eastAsia="en-AU"/>
              </w:rPr>
              <w:t xml:space="preserve">Schools determine: </w:t>
            </w:r>
            <w:r w:rsidRPr="00CA58DC">
              <w:rPr>
                <w:rFonts w:cstheme="minorHAnsi"/>
                <w:bCs/>
                <w:color w:val="000000"/>
                <w:sz w:val="22"/>
                <w:szCs w:val="22"/>
                <w:lang w:eastAsia="en-AU"/>
              </w:rPr>
              <w:t xml:space="preserve"> </w:t>
            </w:r>
          </w:p>
          <w:p w14:paraId="484C2D6D" w14:textId="4EE6A9C5" w:rsidR="00DC3FF7" w:rsidRPr="00CA58DC" w:rsidRDefault="00DC3FF7" w:rsidP="00063AE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lang w:eastAsia="en-AU"/>
              </w:rPr>
            </w:pPr>
            <w:r w:rsidRPr="00CA58DC">
              <w:rPr>
                <w:rFonts w:asciiTheme="minorHAnsi" w:hAnsiTheme="minorHAnsi" w:cstheme="minorHAnsi"/>
                <w:bCs/>
                <w:color w:val="000000"/>
                <w:lang w:eastAsia="en-AU"/>
              </w:rPr>
              <w:t>Whether adjustment is required to teaching and learning plans or timetable</w:t>
            </w:r>
            <w:r w:rsidR="00460FDC" w:rsidRPr="00CA58DC">
              <w:rPr>
                <w:rFonts w:asciiTheme="minorHAnsi" w:hAnsiTheme="minorHAnsi" w:cstheme="minorHAnsi"/>
                <w:bCs/>
                <w:color w:val="000000"/>
                <w:lang w:eastAsia="en-AU"/>
              </w:rPr>
              <w:t>s</w:t>
            </w:r>
            <w:r w:rsidRPr="00CA58DC">
              <w:rPr>
                <w:rFonts w:asciiTheme="minorHAnsi" w:hAnsiTheme="minorHAnsi" w:cstheme="minorHAnsi"/>
                <w:bCs/>
                <w:color w:val="000000"/>
                <w:lang w:eastAsia="en-AU"/>
              </w:rPr>
              <w:t xml:space="preserve"> for students</w:t>
            </w:r>
            <w:r w:rsidR="006A6E18" w:rsidRPr="00CA58DC">
              <w:rPr>
                <w:rFonts w:asciiTheme="minorHAnsi" w:hAnsiTheme="minorHAnsi" w:cstheme="minorHAnsi"/>
                <w:bCs/>
                <w:color w:val="000000"/>
                <w:lang w:eastAsia="en-AU"/>
              </w:rPr>
              <w:t>.</w:t>
            </w:r>
          </w:p>
          <w:p w14:paraId="2D777F12" w14:textId="159A28B8" w:rsidR="00DC3FF7" w:rsidRPr="00CA58DC" w:rsidRDefault="005F74EF" w:rsidP="00063AE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lang w:eastAsia="en-AU"/>
              </w:rPr>
            </w:pPr>
            <w:r w:rsidRPr="00CA58DC">
              <w:rPr>
                <w:rFonts w:asciiTheme="minorHAnsi" w:hAnsiTheme="minorHAnsi" w:cstheme="minorHAnsi"/>
              </w:rPr>
              <w:t>The best</w:t>
            </w:r>
            <w:r w:rsidR="00DC3FF7" w:rsidRPr="00CA58DC">
              <w:rPr>
                <w:rFonts w:asciiTheme="minorHAnsi" w:hAnsiTheme="minorHAnsi" w:cstheme="minorHAnsi"/>
              </w:rPr>
              <w:t xml:space="preserve"> use </w:t>
            </w:r>
            <w:r w:rsidRPr="00CA58DC">
              <w:rPr>
                <w:rFonts w:asciiTheme="minorHAnsi" w:hAnsiTheme="minorHAnsi" w:cstheme="minorHAnsi"/>
              </w:rPr>
              <w:t xml:space="preserve">of </w:t>
            </w:r>
            <w:r w:rsidR="00DC3FF7" w:rsidRPr="00CA58DC">
              <w:rPr>
                <w:rFonts w:asciiTheme="minorHAnsi" w:hAnsiTheme="minorHAnsi" w:cstheme="minorHAnsi"/>
              </w:rPr>
              <w:t>teaching and non-teaching staff and</w:t>
            </w:r>
            <w:r w:rsidRPr="00CA58DC">
              <w:rPr>
                <w:rFonts w:asciiTheme="minorHAnsi" w:hAnsiTheme="minorHAnsi" w:cstheme="minorHAnsi"/>
              </w:rPr>
              <w:t xml:space="preserve"> whether </w:t>
            </w:r>
            <w:r w:rsidR="00DC3FF7" w:rsidRPr="00CA58DC">
              <w:rPr>
                <w:rFonts w:asciiTheme="minorHAnsi" w:hAnsiTheme="minorHAnsi" w:cstheme="minorHAnsi"/>
              </w:rPr>
              <w:t xml:space="preserve">additional staff resources (CRT) </w:t>
            </w:r>
            <w:r w:rsidRPr="00CA58DC">
              <w:rPr>
                <w:rFonts w:asciiTheme="minorHAnsi" w:hAnsiTheme="minorHAnsi" w:cstheme="minorHAnsi"/>
              </w:rPr>
              <w:t xml:space="preserve">can </w:t>
            </w:r>
            <w:r w:rsidR="00DC3FF7" w:rsidRPr="00CA58DC">
              <w:rPr>
                <w:rFonts w:asciiTheme="minorHAnsi" w:hAnsiTheme="minorHAnsi" w:cstheme="minorHAnsi"/>
              </w:rPr>
              <w:t>support students and staff during th</w:t>
            </w:r>
            <w:r w:rsidRPr="00CA58DC">
              <w:rPr>
                <w:rFonts w:asciiTheme="minorHAnsi" w:hAnsiTheme="minorHAnsi" w:cstheme="minorHAnsi"/>
              </w:rPr>
              <w:t>is</w:t>
            </w:r>
            <w:r w:rsidR="00DC3FF7" w:rsidRPr="00CA58DC">
              <w:rPr>
                <w:rFonts w:asciiTheme="minorHAnsi" w:hAnsiTheme="minorHAnsi" w:cstheme="minorHAnsi"/>
              </w:rPr>
              <w:t xml:space="preserve"> transition. </w:t>
            </w:r>
          </w:p>
          <w:p w14:paraId="6B97A87A" w14:textId="286A6655" w:rsidR="00DC3FF7" w:rsidRPr="00CA58DC" w:rsidRDefault="00DC3FF7" w:rsidP="008A720D">
            <w:pPr>
              <w:cnfStyle w:val="000000000000" w:firstRow="0" w:lastRow="0" w:firstColumn="0" w:lastColumn="0" w:oddVBand="0" w:evenVBand="0" w:oddHBand="0" w:evenHBand="0" w:firstRowFirstColumn="0" w:firstRowLastColumn="0" w:lastRowFirstColumn="0" w:lastRowLastColumn="0"/>
              <w:rPr>
                <w:rFonts w:cstheme="minorHAnsi"/>
                <w:b/>
                <w:color w:val="000000"/>
                <w:sz w:val="22"/>
                <w:szCs w:val="22"/>
                <w:lang w:eastAsia="en-AU"/>
              </w:rPr>
            </w:pPr>
            <w:r w:rsidRPr="00CA58DC">
              <w:rPr>
                <w:rFonts w:cstheme="minorHAnsi"/>
                <w:b/>
                <w:color w:val="000000"/>
                <w:sz w:val="22"/>
                <w:szCs w:val="22"/>
                <w:lang w:eastAsia="en-AU"/>
              </w:rPr>
              <w:t>Schools ensure:</w:t>
            </w:r>
          </w:p>
          <w:p w14:paraId="34273C71" w14:textId="1F3DEE41" w:rsidR="00DC3FF7" w:rsidRPr="00CA58DC" w:rsidRDefault="00DC3FF7" w:rsidP="00063AE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lang w:eastAsia="en-AU"/>
              </w:rPr>
            </w:pPr>
            <w:r w:rsidRPr="00CA58DC">
              <w:rPr>
                <w:rFonts w:asciiTheme="minorHAnsi" w:hAnsiTheme="minorHAnsi" w:cstheme="minorHAnsi"/>
                <w:bCs/>
                <w:color w:val="000000"/>
                <w:lang w:eastAsia="en-AU"/>
              </w:rPr>
              <w:t xml:space="preserve">Access to collaborative planning for teachers </w:t>
            </w:r>
            <w:r w:rsidR="005F74EF" w:rsidRPr="00CA58DC">
              <w:rPr>
                <w:rFonts w:asciiTheme="minorHAnsi" w:hAnsiTheme="minorHAnsi" w:cstheme="minorHAnsi"/>
                <w:bCs/>
                <w:color w:val="000000"/>
                <w:lang w:eastAsia="en-AU"/>
              </w:rPr>
              <w:t xml:space="preserve">to create </w:t>
            </w:r>
            <w:r w:rsidR="00460FDC" w:rsidRPr="00CA58DC">
              <w:rPr>
                <w:rFonts w:asciiTheme="minorHAnsi" w:hAnsiTheme="minorHAnsi" w:cstheme="minorHAnsi"/>
                <w:bCs/>
                <w:color w:val="000000"/>
                <w:lang w:eastAsia="en-AU"/>
              </w:rPr>
              <w:t xml:space="preserve">shared </w:t>
            </w:r>
            <w:r w:rsidR="005F74EF" w:rsidRPr="00CA58DC">
              <w:rPr>
                <w:rFonts w:asciiTheme="minorHAnsi" w:hAnsiTheme="minorHAnsi" w:cstheme="minorHAnsi"/>
                <w:bCs/>
                <w:color w:val="000000"/>
                <w:lang w:eastAsia="en-AU"/>
              </w:rPr>
              <w:t xml:space="preserve">understanding </w:t>
            </w:r>
            <w:r w:rsidR="00460FDC" w:rsidRPr="00CA58DC">
              <w:rPr>
                <w:rFonts w:asciiTheme="minorHAnsi" w:hAnsiTheme="minorHAnsi" w:cstheme="minorHAnsi"/>
                <w:bCs/>
                <w:color w:val="000000"/>
                <w:lang w:eastAsia="en-AU"/>
              </w:rPr>
              <w:t>of students’ experience</w:t>
            </w:r>
            <w:r w:rsidR="005F74EF" w:rsidRPr="00CA58DC">
              <w:rPr>
                <w:rFonts w:asciiTheme="minorHAnsi" w:hAnsiTheme="minorHAnsi" w:cstheme="minorHAnsi"/>
                <w:bCs/>
                <w:color w:val="000000"/>
                <w:lang w:eastAsia="en-AU"/>
              </w:rPr>
              <w:t xml:space="preserve"> and progress</w:t>
            </w:r>
            <w:r w:rsidR="005835F4">
              <w:rPr>
                <w:rFonts w:asciiTheme="minorHAnsi" w:hAnsiTheme="minorHAnsi" w:cstheme="minorHAnsi"/>
                <w:bCs/>
                <w:color w:val="000000"/>
                <w:lang w:eastAsia="en-AU"/>
              </w:rPr>
              <w:t>.</w:t>
            </w:r>
          </w:p>
          <w:p w14:paraId="48BAC2D4" w14:textId="1D998A40" w:rsidR="00DC3FF7" w:rsidRPr="00CA58DC" w:rsidRDefault="00DC3FF7" w:rsidP="009E719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CA58DC">
              <w:rPr>
                <w:rFonts w:asciiTheme="minorHAnsi" w:hAnsiTheme="minorHAnsi" w:cstheme="minorHAnsi"/>
                <w:bCs/>
                <w:color w:val="000000"/>
                <w:lang w:eastAsia="en-AU"/>
              </w:rPr>
              <w:t>Teachers are provided with</w:t>
            </w:r>
            <w:r w:rsidR="005835F4">
              <w:rPr>
                <w:rFonts w:asciiTheme="minorHAnsi" w:hAnsiTheme="minorHAnsi" w:cstheme="minorHAnsi"/>
                <w:bCs/>
                <w:color w:val="000000"/>
                <w:lang w:eastAsia="en-AU"/>
              </w:rPr>
              <w:t>,</w:t>
            </w:r>
            <w:r w:rsidRPr="00CA58DC">
              <w:rPr>
                <w:rFonts w:asciiTheme="minorHAnsi" w:hAnsiTheme="minorHAnsi" w:cstheme="minorHAnsi"/>
                <w:bCs/>
                <w:color w:val="000000"/>
                <w:lang w:eastAsia="en-AU"/>
              </w:rPr>
              <w:t xml:space="preserve"> </w:t>
            </w:r>
            <w:r w:rsidR="005F74EF" w:rsidRPr="00CA58DC">
              <w:rPr>
                <w:rFonts w:asciiTheme="minorHAnsi" w:hAnsiTheme="minorHAnsi" w:cstheme="minorHAnsi"/>
                <w:bCs/>
                <w:color w:val="000000"/>
                <w:lang w:eastAsia="en-AU"/>
              </w:rPr>
              <w:t xml:space="preserve">and supported to use the most </w:t>
            </w:r>
            <w:r w:rsidRPr="00CA58DC">
              <w:rPr>
                <w:rFonts w:asciiTheme="minorHAnsi" w:hAnsiTheme="minorHAnsi" w:cstheme="minorHAnsi"/>
                <w:bCs/>
                <w:color w:val="000000"/>
                <w:lang w:eastAsia="en-AU"/>
              </w:rPr>
              <w:t>up</w:t>
            </w:r>
            <w:r w:rsidR="005835F4">
              <w:rPr>
                <w:rFonts w:asciiTheme="minorHAnsi" w:hAnsiTheme="minorHAnsi" w:cstheme="minorHAnsi"/>
                <w:bCs/>
                <w:color w:val="000000"/>
                <w:lang w:eastAsia="en-AU"/>
              </w:rPr>
              <w:t>-</w:t>
            </w:r>
            <w:r w:rsidRPr="00CA58DC">
              <w:rPr>
                <w:rFonts w:asciiTheme="minorHAnsi" w:hAnsiTheme="minorHAnsi" w:cstheme="minorHAnsi"/>
                <w:bCs/>
                <w:color w:val="000000"/>
                <w:lang w:eastAsia="en-AU"/>
              </w:rPr>
              <w:t>to</w:t>
            </w:r>
            <w:r w:rsidR="005835F4">
              <w:rPr>
                <w:rFonts w:asciiTheme="minorHAnsi" w:hAnsiTheme="minorHAnsi" w:cstheme="minorHAnsi"/>
                <w:bCs/>
                <w:color w:val="000000"/>
                <w:lang w:eastAsia="en-AU"/>
              </w:rPr>
              <w:t>-</w:t>
            </w:r>
            <w:r w:rsidRPr="00CA58DC">
              <w:rPr>
                <w:rFonts w:asciiTheme="minorHAnsi" w:hAnsiTheme="minorHAnsi" w:cstheme="minorHAnsi"/>
                <w:bCs/>
                <w:color w:val="000000"/>
                <w:lang w:eastAsia="en-AU"/>
              </w:rPr>
              <w:t xml:space="preserve">date curriculum, assessment and reporting advice, and </w:t>
            </w:r>
            <w:r w:rsidR="0058426F">
              <w:rPr>
                <w:rFonts w:asciiTheme="minorHAnsi" w:hAnsiTheme="minorHAnsi" w:cstheme="minorHAnsi"/>
                <w:bCs/>
                <w:color w:val="000000"/>
                <w:lang w:eastAsia="en-AU"/>
              </w:rPr>
              <w:t xml:space="preserve">that </w:t>
            </w:r>
            <w:r w:rsidRPr="00CA58DC">
              <w:rPr>
                <w:rFonts w:asciiTheme="minorHAnsi" w:hAnsiTheme="minorHAnsi" w:cstheme="minorHAnsi"/>
                <w:bCs/>
                <w:color w:val="000000"/>
                <w:lang w:eastAsia="en-AU"/>
              </w:rPr>
              <w:t>teaching and learning programs are aligned to this.</w:t>
            </w:r>
          </w:p>
          <w:p w14:paraId="590C5C57" w14:textId="49399B2E" w:rsidR="00DC3FF7" w:rsidRPr="00CA58DC" w:rsidRDefault="00DC3FF7" w:rsidP="003E094B">
            <w:pPr>
              <w:cnfStyle w:val="000000000000" w:firstRow="0" w:lastRow="0" w:firstColumn="0" w:lastColumn="0" w:oddVBand="0" w:evenVBand="0" w:oddHBand="0" w:evenHBand="0" w:firstRowFirstColumn="0" w:firstRowLastColumn="0" w:lastRowFirstColumn="0" w:lastRowLastColumn="0"/>
              <w:rPr>
                <w:rFonts w:cstheme="minorHAnsi"/>
                <w:b/>
                <w:color w:val="000000"/>
                <w:sz w:val="22"/>
                <w:szCs w:val="22"/>
                <w:lang w:eastAsia="en-AU"/>
              </w:rPr>
            </w:pPr>
            <w:r w:rsidRPr="00CA58DC">
              <w:rPr>
                <w:rFonts w:cstheme="minorHAnsi"/>
                <w:b/>
                <w:color w:val="000000"/>
                <w:sz w:val="22"/>
                <w:szCs w:val="22"/>
                <w:lang w:eastAsia="en-AU"/>
              </w:rPr>
              <w:t xml:space="preserve">Teachers: </w:t>
            </w:r>
          </w:p>
          <w:p w14:paraId="634329A6" w14:textId="73C96A4E" w:rsidR="00460FDC" w:rsidRPr="00CA58DC" w:rsidRDefault="00DC3FF7" w:rsidP="00990B3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lang w:eastAsia="en-AU"/>
              </w:rPr>
            </w:pPr>
            <w:r w:rsidRPr="00CA58DC">
              <w:rPr>
                <w:rFonts w:asciiTheme="minorHAnsi" w:hAnsiTheme="minorHAnsi" w:cstheme="minorHAnsi"/>
                <w:color w:val="000000"/>
                <w:lang w:eastAsia="en-AU"/>
              </w:rPr>
              <w:t>Provide students with learning opportunities to practise, create, apply and evaluate the knowledge</w:t>
            </w:r>
            <w:r w:rsidR="00ED5F59">
              <w:rPr>
                <w:rFonts w:asciiTheme="minorHAnsi" w:hAnsiTheme="minorHAnsi" w:cstheme="minorHAnsi"/>
                <w:color w:val="000000"/>
                <w:lang w:eastAsia="en-AU"/>
              </w:rPr>
              <w:t xml:space="preserve"> and</w:t>
            </w:r>
            <w:r w:rsidRPr="00CA58DC">
              <w:rPr>
                <w:rFonts w:asciiTheme="minorHAnsi" w:hAnsiTheme="minorHAnsi" w:cstheme="minorHAnsi"/>
                <w:color w:val="000000"/>
                <w:lang w:eastAsia="en-AU"/>
              </w:rPr>
              <w:t xml:space="preserve"> understanding </w:t>
            </w:r>
            <w:r w:rsidR="00460FDC" w:rsidRPr="00CA58DC">
              <w:rPr>
                <w:rFonts w:asciiTheme="minorHAnsi" w:hAnsiTheme="minorHAnsi" w:cstheme="minorHAnsi"/>
                <w:color w:val="000000"/>
                <w:lang w:eastAsia="en-AU"/>
              </w:rPr>
              <w:t xml:space="preserve">of skills acquired </w:t>
            </w:r>
            <w:r w:rsidR="00ED5F59">
              <w:rPr>
                <w:rFonts w:asciiTheme="minorHAnsi" w:hAnsiTheme="minorHAnsi" w:cstheme="minorHAnsi"/>
                <w:color w:val="000000"/>
                <w:lang w:eastAsia="en-AU"/>
              </w:rPr>
              <w:t>during</w:t>
            </w:r>
            <w:r w:rsidR="00460FDC" w:rsidRPr="00CA58DC">
              <w:rPr>
                <w:rFonts w:asciiTheme="minorHAnsi" w:hAnsiTheme="minorHAnsi" w:cstheme="minorHAnsi"/>
                <w:color w:val="000000"/>
                <w:lang w:eastAsia="en-AU"/>
              </w:rPr>
              <w:t xml:space="preserve"> </w:t>
            </w:r>
            <w:r w:rsidR="00ED5F59">
              <w:rPr>
                <w:rFonts w:asciiTheme="minorHAnsi" w:hAnsiTheme="minorHAnsi" w:cstheme="minorHAnsi"/>
                <w:color w:val="000000"/>
                <w:lang w:eastAsia="en-AU"/>
              </w:rPr>
              <w:t>remote and flexible</w:t>
            </w:r>
            <w:r w:rsidR="00460FDC" w:rsidRPr="00CA58DC">
              <w:rPr>
                <w:rFonts w:asciiTheme="minorHAnsi" w:hAnsiTheme="minorHAnsi" w:cstheme="minorHAnsi"/>
                <w:color w:val="000000"/>
                <w:lang w:eastAsia="en-AU"/>
              </w:rPr>
              <w:t xml:space="preserve"> learning</w:t>
            </w:r>
            <w:r w:rsidR="00C11AF7">
              <w:rPr>
                <w:rFonts w:asciiTheme="minorHAnsi" w:hAnsiTheme="minorHAnsi" w:cstheme="minorHAnsi"/>
                <w:color w:val="000000"/>
                <w:lang w:eastAsia="en-AU"/>
              </w:rPr>
              <w:t xml:space="preserve"> and </w:t>
            </w:r>
            <w:r w:rsidR="00EB3EFF">
              <w:rPr>
                <w:rFonts w:asciiTheme="minorHAnsi" w:hAnsiTheme="minorHAnsi" w:cstheme="minorHAnsi"/>
                <w:color w:val="000000"/>
                <w:lang w:eastAsia="en-AU"/>
              </w:rPr>
              <w:t xml:space="preserve">to </w:t>
            </w:r>
            <w:r w:rsidR="00C11AF7">
              <w:rPr>
                <w:rFonts w:asciiTheme="minorHAnsi" w:hAnsiTheme="minorHAnsi" w:cstheme="minorHAnsi"/>
                <w:color w:val="000000"/>
                <w:lang w:eastAsia="en-AU"/>
              </w:rPr>
              <w:t>connect t</w:t>
            </w:r>
            <w:r w:rsidR="00EB3EFF">
              <w:rPr>
                <w:rFonts w:asciiTheme="minorHAnsi" w:hAnsiTheme="minorHAnsi" w:cstheme="minorHAnsi"/>
                <w:color w:val="000000"/>
                <w:lang w:eastAsia="en-AU"/>
              </w:rPr>
              <w:t>hese skills</w:t>
            </w:r>
            <w:r w:rsidR="00C11AF7">
              <w:rPr>
                <w:rFonts w:asciiTheme="minorHAnsi" w:hAnsiTheme="minorHAnsi" w:cstheme="minorHAnsi"/>
                <w:color w:val="000000"/>
                <w:lang w:eastAsia="en-AU"/>
              </w:rPr>
              <w:t xml:space="preserve"> with new learning.</w:t>
            </w:r>
          </w:p>
          <w:p w14:paraId="2D400F70" w14:textId="171CE3B8" w:rsidR="00DC3FF7" w:rsidRPr="00CA58DC" w:rsidRDefault="00460FDC" w:rsidP="00990B3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lang w:eastAsia="en-AU"/>
              </w:rPr>
            </w:pPr>
            <w:r w:rsidRPr="00CA58DC">
              <w:rPr>
                <w:rFonts w:asciiTheme="minorHAnsi" w:hAnsiTheme="minorHAnsi" w:cstheme="minorHAnsi"/>
                <w:color w:val="000000"/>
                <w:lang w:eastAsia="en-AU"/>
              </w:rPr>
              <w:t xml:space="preserve">Consider how the school’s health and wellbeing approach can be connected to the teaching and learning program </w:t>
            </w:r>
            <w:r w:rsidR="00B123DA" w:rsidRPr="00CA58DC">
              <w:rPr>
                <w:rFonts w:asciiTheme="minorHAnsi" w:hAnsiTheme="minorHAnsi" w:cstheme="minorHAnsi"/>
                <w:color w:val="000000"/>
                <w:lang w:eastAsia="en-AU"/>
              </w:rPr>
              <w:t>e.g.</w:t>
            </w:r>
            <w:r w:rsidRPr="00CA58DC">
              <w:rPr>
                <w:rFonts w:asciiTheme="minorHAnsi" w:hAnsiTheme="minorHAnsi" w:cstheme="minorHAnsi"/>
                <w:color w:val="000000"/>
                <w:lang w:eastAsia="en-AU"/>
              </w:rPr>
              <w:t xml:space="preserve"> using VCAA guidance on P</w:t>
            </w:r>
            <w:r w:rsidR="00DC3FF7" w:rsidRPr="00CA58DC">
              <w:rPr>
                <w:rFonts w:asciiTheme="minorHAnsi" w:hAnsiTheme="minorHAnsi" w:cstheme="minorHAnsi"/>
                <w:color w:val="000000"/>
                <w:lang w:eastAsia="en-AU"/>
              </w:rPr>
              <w:t>ersonal</w:t>
            </w:r>
            <w:r w:rsidR="00EE6202" w:rsidRPr="00CA58DC">
              <w:rPr>
                <w:rFonts w:asciiTheme="minorHAnsi" w:hAnsiTheme="minorHAnsi" w:cstheme="minorHAnsi"/>
                <w:color w:val="000000"/>
                <w:lang w:eastAsia="en-AU"/>
              </w:rPr>
              <w:t xml:space="preserve"> and</w:t>
            </w:r>
            <w:r w:rsidR="00DC3FF7"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S</w:t>
            </w:r>
            <w:r w:rsidR="00DC3FF7" w:rsidRPr="00CA58DC">
              <w:rPr>
                <w:rFonts w:asciiTheme="minorHAnsi" w:hAnsiTheme="minorHAnsi" w:cstheme="minorHAnsi"/>
                <w:color w:val="000000"/>
                <w:lang w:eastAsia="en-AU"/>
              </w:rPr>
              <w:t xml:space="preserve">ocial </w:t>
            </w:r>
            <w:r w:rsidRPr="00CA58DC">
              <w:rPr>
                <w:rFonts w:asciiTheme="minorHAnsi" w:hAnsiTheme="minorHAnsi" w:cstheme="minorHAnsi"/>
                <w:color w:val="000000"/>
                <w:lang w:eastAsia="en-AU"/>
              </w:rPr>
              <w:t>C</w:t>
            </w:r>
            <w:r w:rsidR="00DC3FF7" w:rsidRPr="00CA58DC">
              <w:rPr>
                <w:rFonts w:asciiTheme="minorHAnsi" w:hAnsiTheme="minorHAnsi" w:cstheme="minorHAnsi"/>
                <w:color w:val="000000"/>
                <w:lang w:eastAsia="en-AU"/>
              </w:rPr>
              <w:t>apabilit</w:t>
            </w:r>
            <w:r w:rsidR="0068071E" w:rsidRPr="00CA58DC">
              <w:rPr>
                <w:rFonts w:asciiTheme="minorHAnsi" w:hAnsiTheme="minorHAnsi" w:cstheme="minorHAnsi"/>
                <w:color w:val="000000"/>
                <w:lang w:eastAsia="en-AU"/>
              </w:rPr>
              <w:t>ies</w:t>
            </w:r>
            <w:r w:rsidR="00DC3FF7"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 xml:space="preserve">and the </w:t>
            </w:r>
            <w:r w:rsidR="00DC3FF7" w:rsidRPr="00CA58DC">
              <w:rPr>
                <w:rFonts w:asciiTheme="minorHAnsi" w:hAnsiTheme="minorHAnsi" w:cstheme="minorHAnsi"/>
                <w:color w:val="000000"/>
                <w:lang w:eastAsia="en-AU"/>
              </w:rPr>
              <w:t>Health and Physical Education learning area.</w:t>
            </w:r>
          </w:p>
        </w:tc>
        <w:tc>
          <w:tcPr>
            <w:tcW w:w="1666" w:type="pct"/>
          </w:tcPr>
          <w:p w14:paraId="0CE80CAB" w14:textId="7018FF00" w:rsidR="00EE6202" w:rsidRPr="00CA58DC" w:rsidRDefault="00EE6202" w:rsidP="00AA6380">
            <w:pPr>
              <w:cnfStyle w:val="000000000000" w:firstRow="0" w:lastRow="0" w:firstColumn="0" w:lastColumn="0" w:oddVBand="0" w:evenVBand="0" w:oddHBand="0" w:evenHBand="0" w:firstRowFirstColumn="0" w:firstRowLastColumn="0" w:lastRowFirstColumn="0" w:lastRowLastColumn="0"/>
              <w:rPr>
                <w:rFonts w:cstheme="minorHAnsi"/>
                <w:b/>
                <w:color w:val="000000"/>
                <w:sz w:val="22"/>
                <w:szCs w:val="22"/>
                <w:lang w:eastAsia="en-AU"/>
              </w:rPr>
            </w:pPr>
            <w:r w:rsidRPr="00CA58DC">
              <w:rPr>
                <w:rFonts w:cstheme="minorHAnsi"/>
                <w:b/>
                <w:color w:val="000000"/>
                <w:sz w:val="22"/>
                <w:szCs w:val="22"/>
                <w:lang w:eastAsia="en-AU"/>
              </w:rPr>
              <w:t>Teacher</w:t>
            </w:r>
            <w:r w:rsidR="001D63BA" w:rsidRPr="00CA58DC">
              <w:rPr>
                <w:rFonts w:cstheme="minorHAnsi"/>
                <w:b/>
                <w:color w:val="000000"/>
                <w:sz w:val="22"/>
                <w:szCs w:val="22"/>
                <w:lang w:eastAsia="en-AU"/>
              </w:rPr>
              <w:t>s</w:t>
            </w:r>
            <w:r w:rsidRPr="00CA58DC">
              <w:rPr>
                <w:rFonts w:cstheme="minorHAnsi"/>
                <w:b/>
                <w:color w:val="000000"/>
                <w:sz w:val="22"/>
                <w:szCs w:val="22"/>
                <w:lang w:eastAsia="en-AU"/>
              </w:rPr>
              <w:t xml:space="preserve"> have been provided with: </w:t>
            </w:r>
          </w:p>
          <w:p w14:paraId="44A3AA85" w14:textId="12863C2B" w:rsidR="00EE6202" w:rsidRPr="00CA58DC" w:rsidRDefault="00EE6202" w:rsidP="00EE620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CA58DC">
              <w:rPr>
                <w:rFonts w:asciiTheme="minorHAnsi" w:hAnsiTheme="minorHAnsi" w:cstheme="minorHAnsi"/>
                <w:bCs/>
                <w:color w:val="000000"/>
                <w:lang w:eastAsia="en-AU"/>
              </w:rPr>
              <w:t xml:space="preserve">Reporting advice from </w:t>
            </w:r>
            <w:r w:rsidR="001D63BA" w:rsidRPr="00CA58DC">
              <w:rPr>
                <w:rFonts w:asciiTheme="minorHAnsi" w:hAnsiTheme="minorHAnsi" w:cstheme="minorHAnsi"/>
                <w:bCs/>
                <w:color w:val="000000"/>
                <w:lang w:eastAsia="en-AU"/>
              </w:rPr>
              <w:t>the Department</w:t>
            </w:r>
            <w:r w:rsidR="00E27CDD" w:rsidRPr="00CA58DC">
              <w:rPr>
                <w:rFonts w:asciiTheme="minorHAnsi" w:hAnsiTheme="minorHAnsi" w:cstheme="minorHAnsi"/>
                <w:bCs/>
                <w:color w:val="000000"/>
                <w:lang w:eastAsia="en-AU"/>
              </w:rPr>
              <w:t>.</w:t>
            </w:r>
            <w:r w:rsidR="001D63BA" w:rsidRPr="00CA58DC">
              <w:rPr>
                <w:rFonts w:asciiTheme="minorHAnsi" w:hAnsiTheme="minorHAnsi" w:cstheme="minorHAnsi"/>
                <w:bCs/>
                <w:color w:val="000000"/>
                <w:lang w:eastAsia="en-AU"/>
              </w:rPr>
              <w:t xml:space="preserve"> </w:t>
            </w:r>
            <w:r w:rsidRPr="00CA58DC">
              <w:rPr>
                <w:rFonts w:asciiTheme="minorHAnsi" w:hAnsiTheme="minorHAnsi" w:cstheme="minorHAnsi"/>
                <w:bCs/>
                <w:color w:val="000000"/>
                <w:lang w:eastAsia="en-AU"/>
              </w:rPr>
              <w:t xml:space="preserve"> </w:t>
            </w:r>
          </w:p>
          <w:p w14:paraId="53462ABF" w14:textId="64E8CE25" w:rsidR="001D63BA" w:rsidRPr="00CA58DC" w:rsidRDefault="001D63BA" w:rsidP="001D63BA">
            <w:pPr>
              <w:cnfStyle w:val="000000000000" w:firstRow="0" w:lastRow="0" w:firstColumn="0" w:lastColumn="0" w:oddVBand="0" w:evenVBand="0" w:oddHBand="0" w:evenHBand="0" w:firstRowFirstColumn="0" w:firstRowLastColumn="0" w:lastRowFirstColumn="0" w:lastRowLastColumn="0"/>
              <w:rPr>
                <w:rFonts w:cstheme="minorHAnsi"/>
                <w:b/>
                <w:color w:val="000000"/>
                <w:sz w:val="22"/>
                <w:szCs w:val="22"/>
                <w:lang w:eastAsia="en-AU"/>
              </w:rPr>
            </w:pPr>
            <w:r w:rsidRPr="00CA58DC">
              <w:rPr>
                <w:rFonts w:cstheme="minorHAnsi"/>
                <w:b/>
                <w:color w:val="000000"/>
                <w:sz w:val="22"/>
                <w:szCs w:val="22"/>
                <w:lang w:eastAsia="en-AU"/>
              </w:rPr>
              <w:t xml:space="preserve">Schools ensure: </w:t>
            </w:r>
          </w:p>
          <w:p w14:paraId="02BFB766" w14:textId="708FEC22" w:rsidR="001D63BA" w:rsidRPr="00CA58DC" w:rsidRDefault="001D63BA" w:rsidP="001D63B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CA58DC">
              <w:rPr>
                <w:rFonts w:asciiTheme="minorHAnsi" w:hAnsiTheme="minorHAnsi" w:cstheme="minorHAnsi"/>
                <w:bCs/>
                <w:color w:val="000000"/>
                <w:lang w:eastAsia="en-AU"/>
              </w:rPr>
              <w:t>Teachers are supported to work with the updated reporting advice from the Department</w:t>
            </w:r>
            <w:r w:rsidR="00310DCB">
              <w:rPr>
                <w:rFonts w:asciiTheme="minorHAnsi" w:hAnsiTheme="minorHAnsi" w:cstheme="minorHAnsi"/>
                <w:bCs/>
                <w:color w:val="000000"/>
                <w:lang w:eastAsia="en-AU"/>
              </w:rPr>
              <w:t xml:space="preserve"> (for example, consider engagement of CRTs to provide time for report writing)</w:t>
            </w:r>
            <w:r w:rsidRPr="00CA58DC">
              <w:rPr>
                <w:rFonts w:asciiTheme="minorHAnsi" w:hAnsiTheme="minorHAnsi" w:cstheme="minorHAnsi"/>
                <w:bCs/>
                <w:color w:val="000000"/>
                <w:lang w:eastAsia="en-AU"/>
              </w:rPr>
              <w:t xml:space="preserve">. </w:t>
            </w:r>
          </w:p>
          <w:p w14:paraId="3601496B" w14:textId="17763D35" w:rsidR="00DC3FF7" w:rsidRPr="00CA58DC" w:rsidRDefault="00DC3FF7" w:rsidP="00AA6380">
            <w:pPr>
              <w:cnfStyle w:val="000000000000" w:firstRow="0" w:lastRow="0" w:firstColumn="0" w:lastColumn="0" w:oddVBand="0" w:evenVBand="0" w:oddHBand="0" w:evenHBand="0" w:firstRowFirstColumn="0" w:firstRowLastColumn="0" w:lastRowFirstColumn="0" w:lastRowLastColumn="0"/>
              <w:rPr>
                <w:rFonts w:cstheme="minorHAnsi"/>
                <w:b/>
                <w:color w:val="000000"/>
                <w:sz w:val="22"/>
                <w:szCs w:val="22"/>
                <w:lang w:eastAsia="en-AU"/>
              </w:rPr>
            </w:pPr>
            <w:r w:rsidRPr="00CA58DC">
              <w:rPr>
                <w:rFonts w:cstheme="minorHAnsi"/>
                <w:b/>
                <w:color w:val="000000"/>
                <w:sz w:val="22"/>
                <w:szCs w:val="22"/>
                <w:lang w:eastAsia="en-AU"/>
              </w:rPr>
              <w:t xml:space="preserve">Schools </w:t>
            </w:r>
            <w:r w:rsidR="0068071E" w:rsidRPr="00CA58DC">
              <w:rPr>
                <w:rFonts w:cstheme="minorHAnsi"/>
                <w:b/>
                <w:color w:val="000000"/>
                <w:sz w:val="22"/>
                <w:szCs w:val="22"/>
                <w:lang w:eastAsia="en-AU"/>
              </w:rPr>
              <w:t>consider</w:t>
            </w:r>
            <w:r w:rsidRPr="00CA58DC">
              <w:rPr>
                <w:rFonts w:cstheme="minorHAnsi"/>
                <w:b/>
                <w:color w:val="000000"/>
                <w:sz w:val="22"/>
                <w:szCs w:val="22"/>
                <w:lang w:eastAsia="en-AU"/>
              </w:rPr>
              <w:t>:</w:t>
            </w:r>
          </w:p>
          <w:p w14:paraId="2675B59B" w14:textId="363F0815" w:rsidR="00BD7B56" w:rsidRPr="00CA58DC" w:rsidRDefault="00BD7B56" w:rsidP="00F965E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CA58DC">
              <w:rPr>
                <w:rFonts w:asciiTheme="minorHAnsi" w:hAnsiTheme="minorHAnsi" w:cstheme="minorHAnsi"/>
                <w:bCs/>
                <w:color w:val="000000"/>
                <w:lang w:eastAsia="en-AU"/>
              </w:rPr>
              <w:t>How teachers will establish students</w:t>
            </w:r>
            <w:r w:rsidR="00274849">
              <w:rPr>
                <w:rFonts w:asciiTheme="minorHAnsi" w:hAnsiTheme="minorHAnsi" w:cstheme="minorHAnsi"/>
                <w:bCs/>
                <w:color w:val="000000"/>
                <w:lang w:eastAsia="en-AU"/>
              </w:rPr>
              <w:t>’</w:t>
            </w:r>
            <w:r w:rsidRPr="00CA58DC">
              <w:rPr>
                <w:rFonts w:asciiTheme="minorHAnsi" w:hAnsiTheme="minorHAnsi" w:cstheme="minorHAnsi"/>
                <w:bCs/>
                <w:color w:val="000000"/>
                <w:lang w:eastAsia="en-AU"/>
              </w:rPr>
              <w:t xml:space="preserve"> experiences of remote and flexible learning</w:t>
            </w:r>
            <w:r w:rsidR="00274849">
              <w:rPr>
                <w:rFonts w:asciiTheme="minorHAnsi" w:hAnsiTheme="minorHAnsi" w:cstheme="minorHAnsi"/>
                <w:bCs/>
                <w:color w:val="000000"/>
                <w:lang w:eastAsia="en-AU"/>
              </w:rPr>
              <w:t>,</w:t>
            </w:r>
            <w:r w:rsidRPr="00CA58DC">
              <w:rPr>
                <w:rFonts w:asciiTheme="minorHAnsi" w:hAnsiTheme="minorHAnsi" w:cstheme="minorHAnsi"/>
                <w:bCs/>
                <w:color w:val="000000"/>
                <w:lang w:eastAsia="en-AU"/>
              </w:rPr>
              <w:t xml:space="preserve"> including:</w:t>
            </w:r>
          </w:p>
          <w:p w14:paraId="0CC4CC62" w14:textId="77777777" w:rsidR="00BD7B56" w:rsidRPr="00CA58DC" w:rsidRDefault="00BD7B56" w:rsidP="00BD7B56">
            <w:pPr>
              <w:pStyle w:val="ListParagraph"/>
              <w:numPr>
                <w:ilvl w:val="1"/>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CA58DC">
              <w:rPr>
                <w:rFonts w:asciiTheme="minorHAnsi" w:hAnsiTheme="minorHAnsi" w:cstheme="minorHAnsi"/>
                <w:bCs/>
                <w:color w:val="000000"/>
                <w:lang w:eastAsia="en-AU"/>
              </w:rPr>
              <w:t>how they have coped during this time</w:t>
            </w:r>
          </w:p>
          <w:p w14:paraId="74E1939B" w14:textId="77777777" w:rsidR="00BD7B56" w:rsidRPr="00CA58DC" w:rsidRDefault="00BD7B56" w:rsidP="00BD7B56">
            <w:pPr>
              <w:pStyle w:val="ListParagraph"/>
              <w:numPr>
                <w:ilvl w:val="1"/>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CA58DC">
              <w:rPr>
                <w:rFonts w:asciiTheme="minorHAnsi" w:hAnsiTheme="minorHAnsi" w:cstheme="minorHAnsi"/>
                <w:bCs/>
                <w:color w:val="000000"/>
                <w:lang w:eastAsia="en-AU"/>
              </w:rPr>
              <w:t>what they have enjoyed</w:t>
            </w:r>
          </w:p>
          <w:p w14:paraId="0CE89081" w14:textId="77777777" w:rsidR="00BD7B56" w:rsidRPr="00CA58DC" w:rsidRDefault="00BD7B56" w:rsidP="00BD7B56">
            <w:pPr>
              <w:pStyle w:val="ListParagraph"/>
              <w:numPr>
                <w:ilvl w:val="1"/>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CA58DC">
              <w:rPr>
                <w:rFonts w:asciiTheme="minorHAnsi" w:hAnsiTheme="minorHAnsi" w:cstheme="minorHAnsi"/>
                <w:bCs/>
                <w:color w:val="000000"/>
                <w:lang w:eastAsia="en-AU"/>
              </w:rPr>
              <w:t xml:space="preserve">what they have found challenging </w:t>
            </w:r>
          </w:p>
          <w:p w14:paraId="7FB84C47" w14:textId="4ACAF512" w:rsidR="00BD7B56" w:rsidRPr="00CA58DC" w:rsidRDefault="00C76ED3" w:rsidP="00BD7B56">
            <w:pPr>
              <w:pStyle w:val="ListParagraph"/>
              <w:numPr>
                <w:ilvl w:val="1"/>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lang w:eastAsia="en-AU"/>
              </w:rPr>
            </w:pPr>
            <w:r w:rsidRPr="00CA58DC">
              <w:rPr>
                <w:rFonts w:asciiTheme="minorHAnsi" w:hAnsiTheme="minorHAnsi" w:cstheme="minorHAnsi"/>
                <w:bCs/>
                <w:color w:val="000000"/>
                <w:lang w:eastAsia="en-AU"/>
              </w:rPr>
              <w:t xml:space="preserve">the </w:t>
            </w:r>
            <w:r w:rsidR="00310DCB">
              <w:rPr>
                <w:rFonts w:asciiTheme="minorHAnsi" w:hAnsiTheme="minorHAnsi" w:cstheme="minorHAnsi"/>
                <w:bCs/>
                <w:color w:val="000000"/>
                <w:lang w:eastAsia="en-AU"/>
              </w:rPr>
              <w:t>extent of independent learning</w:t>
            </w:r>
            <w:r w:rsidRPr="00CA58DC">
              <w:rPr>
                <w:rFonts w:asciiTheme="minorHAnsi" w:hAnsiTheme="minorHAnsi" w:cstheme="minorHAnsi"/>
                <w:bCs/>
                <w:color w:val="000000"/>
                <w:lang w:eastAsia="en-AU"/>
              </w:rPr>
              <w:t xml:space="preserve"> during this period.</w:t>
            </w:r>
          </w:p>
          <w:p w14:paraId="49D24E78" w14:textId="0B13CEEA" w:rsidR="00DC3FF7" w:rsidRPr="00CA58DC" w:rsidRDefault="00DC3FF7" w:rsidP="007526BD">
            <w:pPr>
              <w:cnfStyle w:val="000000000000" w:firstRow="0" w:lastRow="0" w:firstColumn="0" w:lastColumn="0" w:oddVBand="0" w:evenVBand="0" w:oddHBand="0" w:evenHBand="0" w:firstRowFirstColumn="0" w:firstRowLastColumn="0" w:lastRowFirstColumn="0" w:lastRowLastColumn="0"/>
              <w:rPr>
                <w:rFonts w:cstheme="minorHAnsi"/>
                <w:b/>
                <w:color w:val="000000"/>
                <w:sz w:val="22"/>
                <w:szCs w:val="22"/>
                <w:lang w:eastAsia="en-AU"/>
              </w:rPr>
            </w:pPr>
            <w:r w:rsidRPr="00CA58DC">
              <w:rPr>
                <w:rFonts w:cstheme="minorHAnsi"/>
                <w:b/>
                <w:color w:val="000000"/>
                <w:sz w:val="22"/>
                <w:szCs w:val="22"/>
                <w:lang w:eastAsia="en-AU"/>
              </w:rPr>
              <w:t>Schools determine:</w:t>
            </w:r>
          </w:p>
          <w:p w14:paraId="24192358" w14:textId="69F8ABA3" w:rsidR="00DC3FF7" w:rsidRPr="00CA58DC" w:rsidRDefault="00DC3FF7" w:rsidP="00AA6380">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lang w:eastAsia="en-AU"/>
              </w:rPr>
            </w:pPr>
            <w:r w:rsidRPr="00CA58DC">
              <w:rPr>
                <w:rFonts w:asciiTheme="minorHAnsi" w:hAnsiTheme="minorHAnsi" w:cstheme="minorHAnsi"/>
                <w:bCs/>
                <w:color w:val="000000"/>
                <w:lang w:eastAsia="en-AU"/>
              </w:rPr>
              <w:t xml:space="preserve">assessment planning, including assessment schedules and common assessment tasks.  </w:t>
            </w:r>
          </w:p>
          <w:p w14:paraId="4FC4EDD5" w14:textId="03DD85FA" w:rsidR="00DC3FF7" w:rsidRPr="00CA58DC" w:rsidRDefault="00DC3FF7" w:rsidP="00AA6380">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lang w:eastAsia="en-AU"/>
              </w:rPr>
            </w:pPr>
            <w:r w:rsidRPr="00CA58DC">
              <w:rPr>
                <w:rFonts w:asciiTheme="minorHAnsi" w:hAnsiTheme="minorHAnsi" w:cstheme="minorHAnsi"/>
                <w:bCs/>
                <w:color w:val="000000"/>
                <w:lang w:eastAsia="en-AU"/>
              </w:rPr>
              <w:t>How assessment evidence will inform the next stage of teaching and learning.</w:t>
            </w:r>
          </w:p>
          <w:p w14:paraId="38AC263B" w14:textId="40690C71" w:rsidR="00DC3FF7" w:rsidRPr="006F39A9" w:rsidRDefault="00DC3FF7" w:rsidP="006F39A9">
            <w:pPr>
              <w:cnfStyle w:val="000000000000" w:firstRow="0" w:lastRow="0" w:firstColumn="0" w:lastColumn="0" w:oddVBand="0" w:evenVBand="0" w:oddHBand="0" w:evenHBand="0" w:firstRowFirstColumn="0" w:firstRowLastColumn="0" w:lastRowFirstColumn="0" w:lastRowLastColumn="0"/>
              <w:rPr>
                <w:rFonts w:cstheme="minorHAnsi"/>
                <w:b/>
                <w:color w:val="000000"/>
                <w:sz w:val="22"/>
                <w:szCs w:val="22"/>
                <w:lang w:eastAsia="en-AU"/>
              </w:rPr>
            </w:pPr>
          </w:p>
        </w:tc>
      </w:tr>
    </w:tbl>
    <w:p w14:paraId="5A0FE79A" w14:textId="12C4FEEB" w:rsidR="00122369" w:rsidRDefault="00122369" w:rsidP="00624A55">
      <w:pPr>
        <w:rPr>
          <w:lang w:val="en-AU"/>
        </w:rPr>
      </w:pPr>
    </w:p>
    <w:p w14:paraId="2A744022" w14:textId="48CD2C1F" w:rsidR="0087323A" w:rsidRDefault="0087323A">
      <w:pPr>
        <w:spacing w:after="0"/>
        <w:rPr>
          <w:lang w:val="en-AU"/>
        </w:rPr>
      </w:pPr>
      <w:r>
        <w:rPr>
          <w:lang w:val="en-AU"/>
        </w:rPr>
        <w:br w:type="page"/>
      </w:r>
    </w:p>
    <w:tbl>
      <w:tblPr>
        <w:tblStyle w:val="TableGrid"/>
        <w:tblpPr w:leftFromText="180" w:rightFromText="180" w:vertAnchor="text" w:horzAnchor="margin" w:tblpY="156"/>
        <w:tblW w:w="5000" w:type="pct"/>
        <w:tblLook w:val="04A0" w:firstRow="1" w:lastRow="0" w:firstColumn="1" w:lastColumn="0" w:noHBand="0" w:noVBand="1"/>
      </w:tblPr>
      <w:tblGrid>
        <w:gridCol w:w="7182"/>
        <w:gridCol w:w="7182"/>
        <w:gridCol w:w="7178"/>
      </w:tblGrid>
      <w:tr w:rsidR="0087323A" w14:paraId="73DC3B65" w14:textId="77777777" w:rsidTr="00EF2445">
        <w:trPr>
          <w:cnfStyle w:val="100000000000" w:firstRow="1" w:lastRow="0" w:firstColumn="0" w:lastColumn="0" w:oddVBand="0" w:evenVBand="0" w:oddHBand="0" w:evenHBand="0" w:firstRowFirstColumn="0" w:firstRowLastColumn="0" w:lastRowFirstColumn="0" w:lastRowLastColumn="0"/>
          <w:cantSplit/>
          <w:trHeight w:val="359"/>
        </w:trPr>
        <w:tc>
          <w:tcPr>
            <w:cnfStyle w:val="001000000000" w:firstRow="0" w:lastRow="0" w:firstColumn="1" w:lastColumn="0" w:oddVBand="0" w:evenVBand="0" w:oddHBand="0" w:evenHBand="0" w:firstRowFirstColumn="0" w:firstRowLastColumn="0" w:lastRowFirstColumn="0" w:lastRowLastColumn="0"/>
            <w:tcW w:w="1667" w:type="pct"/>
            <w:shd w:val="clear" w:color="auto" w:fill="AF272F" w:themeFill="text1"/>
          </w:tcPr>
          <w:p w14:paraId="6F4F721C" w14:textId="77777777" w:rsidR="0087323A" w:rsidRPr="00AA6380" w:rsidRDefault="0087323A" w:rsidP="00EF2445">
            <w:pPr>
              <w:rPr>
                <w:rFonts w:cstheme="minorHAnsi"/>
                <w:color w:val="000000"/>
                <w:szCs w:val="20"/>
                <w:lang w:eastAsia="en-AU"/>
              </w:rPr>
            </w:pPr>
            <w:r>
              <w:rPr>
                <w:bCs/>
                <w:color w:val="FFFFFF"/>
                <w:sz w:val="18"/>
                <w:szCs w:val="18"/>
                <w:lang w:eastAsia="en-AU"/>
              </w:rPr>
              <w:lastRenderedPageBreak/>
              <w:t xml:space="preserve">HEALTH &amp; WELLBEING AS PART OF THE TEACHING &amp; LEARNING PROGRAM - </w:t>
            </w:r>
            <w:r w:rsidRPr="008A720D">
              <w:rPr>
                <w:color w:val="FFFFFF"/>
                <w:sz w:val="18"/>
                <w:szCs w:val="18"/>
                <w:lang w:eastAsia="en-AU"/>
              </w:rPr>
              <w:t>TEACHING AND LEARNING ENVIRONMENT</w:t>
            </w:r>
            <w:r>
              <w:t xml:space="preserve"> </w:t>
            </w:r>
          </w:p>
        </w:tc>
        <w:tc>
          <w:tcPr>
            <w:tcW w:w="1667" w:type="pct"/>
            <w:shd w:val="clear" w:color="auto" w:fill="AF272F" w:themeFill="text1"/>
          </w:tcPr>
          <w:p w14:paraId="55D983C3" w14:textId="77777777" w:rsidR="0087323A" w:rsidRPr="00AA6380" w:rsidRDefault="0087323A" w:rsidP="00EF2445">
            <w:pPr>
              <w:cnfStyle w:val="100000000000" w:firstRow="1" w:lastRow="0" w:firstColumn="0" w:lastColumn="0" w:oddVBand="0" w:evenVBand="0" w:oddHBand="0" w:evenHBand="0" w:firstRowFirstColumn="0" w:firstRowLastColumn="0" w:lastRowFirstColumn="0" w:lastRowLastColumn="0"/>
              <w:rPr>
                <w:rFonts w:cstheme="minorHAnsi"/>
                <w:color w:val="000000"/>
                <w:szCs w:val="20"/>
                <w:lang w:eastAsia="en-AU"/>
              </w:rPr>
            </w:pPr>
            <w:r>
              <w:rPr>
                <w:bCs/>
                <w:color w:val="FFFFFF"/>
                <w:sz w:val="18"/>
                <w:szCs w:val="18"/>
                <w:lang w:eastAsia="en-AU"/>
              </w:rPr>
              <w:t xml:space="preserve">HEALTH &amp; WELLBEING STRUCTURES AND PROCESSES </w:t>
            </w:r>
          </w:p>
        </w:tc>
        <w:tc>
          <w:tcPr>
            <w:tcW w:w="1666" w:type="pct"/>
            <w:shd w:val="clear" w:color="auto" w:fill="AF272F" w:themeFill="text1"/>
          </w:tcPr>
          <w:p w14:paraId="14A0B213" w14:textId="77777777" w:rsidR="0087323A" w:rsidRPr="00AA6380" w:rsidRDefault="0087323A" w:rsidP="00EF2445">
            <w:pPr>
              <w:jc w:val="both"/>
              <w:cnfStyle w:val="100000000000" w:firstRow="1" w:lastRow="0" w:firstColumn="0" w:lastColumn="0" w:oddVBand="0" w:evenVBand="0" w:oddHBand="0" w:evenHBand="0" w:firstRowFirstColumn="0" w:firstRowLastColumn="0" w:lastRowFirstColumn="0" w:lastRowLastColumn="0"/>
              <w:rPr>
                <w:b w:val="0"/>
                <w:bCs/>
                <w:color w:val="FFFFFF"/>
                <w:sz w:val="18"/>
                <w:szCs w:val="18"/>
                <w:lang w:eastAsia="en-AU"/>
              </w:rPr>
            </w:pPr>
            <w:r>
              <w:rPr>
                <w:bCs/>
                <w:color w:val="FFFFFF"/>
                <w:sz w:val="18"/>
                <w:szCs w:val="18"/>
                <w:lang w:eastAsia="en-AU"/>
              </w:rPr>
              <w:t xml:space="preserve">AT RISK / VULNERABLE STUDENTS AND STUDENTS WITH DISABILITY </w:t>
            </w:r>
          </w:p>
        </w:tc>
      </w:tr>
      <w:tr w:rsidR="0087323A" w14:paraId="7CA22685" w14:textId="77777777" w:rsidTr="00CA58DC">
        <w:trPr>
          <w:cantSplit/>
          <w:trHeight w:val="11742"/>
        </w:trPr>
        <w:tc>
          <w:tcPr>
            <w:cnfStyle w:val="001000000000" w:firstRow="0" w:lastRow="0" w:firstColumn="1" w:lastColumn="0" w:oddVBand="0" w:evenVBand="0" w:oddHBand="0" w:evenHBand="0" w:firstRowFirstColumn="0" w:firstRowLastColumn="0" w:lastRowFirstColumn="0" w:lastRowLastColumn="0"/>
            <w:tcW w:w="1667" w:type="pct"/>
          </w:tcPr>
          <w:p w14:paraId="62DF903E" w14:textId="77777777" w:rsidR="0087323A" w:rsidRPr="00CA58DC" w:rsidRDefault="0087323A" w:rsidP="00EF2445">
            <w:pPr>
              <w:rPr>
                <w:rFonts w:cstheme="minorHAnsi"/>
                <w:b/>
                <w:bCs/>
                <w:sz w:val="22"/>
                <w:szCs w:val="22"/>
                <w:lang w:eastAsia="en-AU"/>
              </w:rPr>
            </w:pPr>
            <w:r w:rsidRPr="00CA58DC">
              <w:rPr>
                <w:rFonts w:cstheme="minorHAnsi"/>
                <w:b/>
                <w:bCs/>
                <w:color w:val="000000"/>
                <w:sz w:val="22"/>
                <w:szCs w:val="22"/>
                <w:lang w:eastAsia="en-AU"/>
              </w:rPr>
              <w:t>Schools ensure:</w:t>
            </w:r>
          </w:p>
          <w:p w14:paraId="35AD92C9" w14:textId="21A9C87D" w:rsidR="0087323A" w:rsidRPr="00FE63EE" w:rsidRDefault="001E0023" w:rsidP="00FE63EE">
            <w:pPr>
              <w:pStyle w:val="ListParagraph"/>
              <w:numPr>
                <w:ilvl w:val="0"/>
                <w:numId w:val="23"/>
              </w:numPr>
              <w:jc w:val="both"/>
              <w:rPr>
                <w:rFonts w:asciiTheme="minorHAnsi" w:hAnsiTheme="minorHAnsi" w:cstheme="minorHAnsi"/>
                <w:color w:val="000000"/>
                <w:lang w:eastAsia="en-AU"/>
              </w:rPr>
            </w:pPr>
            <w:r>
              <w:rPr>
                <w:rFonts w:asciiTheme="minorHAnsi" w:hAnsiTheme="minorHAnsi" w:cstheme="minorHAnsi"/>
                <w:color w:val="000000"/>
                <w:lang w:eastAsia="en-AU"/>
              </w:rPr>
              <w:t xml:space="preserve">Whole-school wellbeing programs to support all students through the teaching and learning program are provided alongside targeted support for individual students. </w:t>
            </w:r>
          </w:p>
          <w:p w14:paraId="5EE4F0F3" w14:textId="097D2DBE" w:rsidR="0087323A" w:rsidRPr="00CA58DC" w:rsidRDefault="0087323A" w:rsidP="00EF2445">
            <w:pPr>
              <w:pStyle w:val="ListParagraph"/>
              <w:numPr>
                <w:ilvl w:val="0"/>
                <w:numId w:val="23"/>
              </w:numPr>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Staff feel supported and confident </w:t>
            </w:r>
            <w:r w:rsidR="00DB32BB">
              <w:rPr>
                <w:rFonts w:asciiTheme="minorHAnsi" w:hAnsiTheme="minorHAnsi" w:cstheme="minorHAnsi"/>
                <w:color w:val="000000"/>
                <w:lang w:eastAsia="en-AU"/>
              </w:rPr>
              <w:t>of</w:t>
            </w:r>
            <w:r w:rsidR="00DB32BB"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how to respond to students as they return to school:</w:t>
            </w:r>
          </w:p>
          <w:p w14:paraId="0FFC8281" w14:textId="77777777" w:rsidR="0087323A" w:rsidRPr="00CA58DC" w:rsidRDefault="0087323A" w:rsidP="00EF2445">
            <w:pPr>
              <w:pStyle w:val="ListParagraph"/>
              <w:numPr>
                <w:ilvl w:val="1"/>
                <w:numId w:val="23"/>
              </w:numPr>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checking in on student wellbeing is part of their teaching practice </w:t>
            </w:r>
          </w:p>
          <w:p w14:paraId="65275BBD" w14:textId="22508CB2" w:rsidR="0087323A" w:rsidRPr="00CA58DC" w:rsidRDefault="0087323A" w:rsidP="00EF2445">
            <w:pPr>
              <w:pStyle w:val="ListParagraph"/>
              <w:numPr>
                <w:ilvl w:val="1"/>
                <w:numId w:val="23"/>
              </w:numPr>
              <w:jc w:val="both"/>
              <w:rPr>
                <w:rFonts w:asciiTheme="minorHAnsi" w:hAnsiTheme="minorHAnsi" w:cstheme="minorHAnsi"/>
                <w:color w:val="000000"/>
                <w:lang w:eastAsia="en-AU"/>
              </w:rPr>
            </w:pPr>
            <w:r w:rsidRPr="00CA58DC">
              <w:rPr>
                <w:rFonts w:asciiTheme="minorHAnsi" w:hAnsiTheme="minorHAnsi" w:cstheme="minorHAnsi"/>
                <w:color w:val="000000"/>
                <w:lang w:eastAsia="en-AU"/>
              </w:rPr>
              <w:t>providing realistic, age</w:t>
            </w:r>
            <w:r w:rsidR="00DB32BB">
              <w:rPr>
                <w:rFonts w:asciiTheme="minorHAnsi" w:hAnsiTheme="minorHAnsi" w:cstheme="minorHAnsi"/>
                <w:color w:val="000000"/>
                <w:lang w:eastAsia="en-AU"/>
              </w:rPr>
              <w:t>-</w:t>
            </w:r>
            <w:r w:rsidRPr="00CA58DC">
              <w:rPr>
                <w:rFonts w:asciiTheme="minorHAnsi" w:hAnsiTheme="minorHAnsi" w:cstheme="minorHAnsi"/>
                <w:color w:val="000000"/>
                <w:lang w:eastAsia="en-AU"/>
              </w:rPr>
              <w:t>appropriate information about what is occurring and address misconceptions.</w:t>
            </w:r>
          </w:p>
          <w:p w14:paraId="31F74970" w14:textId="646981AA" w:rsidR="0087323A" w:rsidRPr="00CA58DC" w:rsidRDefault="0087323A" w:rsidP="00EF2445">
            <w:pPr>
              <w:pStyle w:val="ListParagraph"/>
              <w:numPr>
                <w:ilvl w:val="0"/>
                <w:numId w:val="23"/>
              </w:numPr>
              <w:autoSpaceDE w:val="0"/>
              <w:autoSpaceDN w:val="0"/>
              <w:adjustRightInd w:val="0"/>
              <w:jc w:val="both"/>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Staff are aware of individual </w:t>
            </w:r>
            <w:r w:rsidR="007F60E9">
              <w:rPr>
                <w:rFonts w:asciiTheme="minorHAnsi" w:hAnsiTheme="minorHAnsi" w:cstheme="minorHAnsi"/>
                <w:color w:val="000000"/>
                <w:lang w:eastAsia="en-AU"/>
              </w:rPr>
              <w:t>effects</w:t>
            </w:r>
            <w:r w:rsidRPr="00CA58DC">
              <w:rPr>
                <w:rFonts w:asciiTheme="minorHAnsi" w:hAnsiTheme="minorHAnsi" w:cstheme="minorHAnsi"/>
                <w:color w:val="000000"/>
                <w:lang w:eastAsia="en-AU"/>
              </w:rPr>
              <w:t xml:space="preserve"> of learning from home</w:t>
            </w:r>
            <w:r w:rsidR="007F60E9">
              <w:rPr>
                <w:rFonts w:asciiTheme="minorHAnsi" w:hAnsiTheme="minorHAnsi" w:cstheme="minorHAnsi"/>
                <w:color w:val="000000"/>
                <w:lang w:eastAsia="en-AU"/>
              </w:rPr>
              <w:t xml:space="preserve"> on students</w:t>
            </w:r>
            <w:r w:rsidRPr="00CA58DC">
              <w:rPr>
                <w:rFonts w:asciiTheme="minorHAnsi" w:hAnsiTheme="minorHAnsi" w:cstheme="minorHAnsi"/>
                <w:color w:val="000000"/>
                <w:lang w:eastAsia="en-AU"/>
              </w:rPr>
              <w:t xml:space="preserve">, recognising that </w:t>
            </w:r>
            <w:r w:rsidR="00310DCB">
              <w:rPr>
                <w:rFonts w:asciiTheme="minorHAnsi" w:hAnsiTheme="minorHAnsi" w:cstheme="minorHAnsi"/>
                <w:color w:val="000000"/>
                <w:lang w:eastAsia="en-AU"/>
              </w:rPr>
              <w:t>some</w:t>
            </w:r>
            <w:r w:rsidR="00310DCB"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students will be excited to return, whil</w:t>
            </w:r>
            <w:r w:rsidR="00DC0935">
              <w:rPr>
                <w:rFonts w:asciiTheme="minorHAnsi" w:hAnsiTheme="minorHAnsi" w:cstheme="minorHAnsi"/>
                <w:color w:val="000000"/>
                <w:lang w:eastAsia="en-AU"/>
              </w:rPr>
              <w:t>e</w:t>
            </w:r>
            <w:r w:rsidRPr="00CA58DC">
              <w:rPr>
                <w:rFonts w:asciiTheme="minorHAnsi" w:hAnsiTheme="minorHAnsi" w:cstheme="minorHAnsi"/>
                <w:color w:val="000000"/>
                <w:lang w:eastAsia="en-AU"/>
              </w:rPr>
              <w:t xml:space="preserve"> some may be anxious. For some students the</w:t>
            </w:r>
            <w:r w:rsidR="00550D73">
              <w:rPr>
                <w:rFonts w:asciiTheme="minorHAnsi" w:hAnsiTheme="minorHAnsi" w:cstheme="minorHAnsi"/>
                <w:color w:val="000000"/>
                <w:lang w:eastAsia="en-AU"/>
              </w:rPr>
              <w:t>se</w:t>
            </w:r>
            <w:r w:rsidRPr="00CA58DC">
              <w:rPr>
                <w:rFonts w:asciiTheme="minorHAnsi" w:hAnsiTheme="minorHAnsi" w:cstheme="minorHAnsi"/>
                <w:color w:val="000000"/>
                <w:lang w:eastAsia="en-AU"/>
              </w:rPr>
              <w:t xml:space="preserve"> </w:t>
            </w:r>
            <w:r w:rsidR="00DC0935">
              <w:rPr>
                <w:rFonts w:asciiTheme="minorHAnsi" w:hAnsiTheme="minorHAnsi" w:cstheme="minorHAnsi"/>
                <w:color w:val="000000"/>
                <w:lang w:eastAsia="en-AU"/>
              </w:rPr>
              <w:t>effects</w:t>
            </w:r>
            <w:r w:rsidR="00DC0935"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may be immediately apparent, but for others the</w:t>
            </w:r>
            <w:r w:rsidR="00550D73">
              <w:rPr>
                <w:rFonts w:asciiTheme="minorHAnsi" w:hAnsiTheme="minorHAnsi" w:cstheme="minorHAnsi"/>
                <w:color w:val="000000"/>
                <w:lang w:eastAsia="en-AU"/>
              </w:rPr>
              <w:t>se</w:t>
            </w:r>
            <w:r w:rsidRPr="00CA58DC">
              <w:rPr>
                <w:rFonts w:asciiTheme="minorHAnsi" w:hAnsiTheme="minorHAnsi" w:cstheme="minorHAnsi"/>
                <w:color w:val="000000"/>
                <w:lang w:eastAsia="en-AU"/>
              </w:rPr>
              <w:t xml:space="preserve"> may emerge over time.</w:t>
            </w:r>
          </w:p>
          <w:p w14:paraId="76C9171D" w14:textId="77777777" w:rsidR="0087323A" w:rsidRPr="00CA58DC" w:rsidRDefault="0087323A" w:rsidP="00EF2445">
            <w:pPr>
              <w:pStyle w:val="ListParagraph"/>
              <w:numPr>
                <w:ilvl w:val="0"/>
                <w:numId w:val="23"/>
              </w:numPr>
              <w:autoSpaceDE w:val="0"/>
              <w:autoSpaceDN w:val="0"/>
              <w:adjustRightInd w:val="0"/>
              <w:jc w:val="both"/>
              <w:rPr>
                <w:rFonts w:asciiTheme="minorHAnsi" w:hAnsiTheme="minorHAnsi" w:cstheme="minorHAnsi"/>
                <w:color w:val="000000"/>
                <w:lang w:eastAsia="en-AU"/>
              </w:rPr>
            </w:pPr>
            <w:r w:rsidRPr="00CA58DC">
              <w:rPr>
                <w:rFonts w:asciiTheme="minorHAnsi" w:hAnsiTheme="minorHAnsi" w:cstheme="minorHAnsi"/>
                <w:color w:val="000000"/>
                <w:lang w:eastAsia="en-AU"/>
              </w:rPr>
              <w:t>Schools establish a procedure that assists in monitoring students’ engagement and wellbeing over an extended period.</w:t>
            </w:r>
          </w:p>
          <w:p w14:paraId="1B88B40A" w14:textId="77777777" w:rsidR="0087323A" w:rsidRPr="00CA58DC" w:rsidRDefault="0087323A" w:rsidP="00EF2445">
            <w:pPr>
              <w:pStyle w:val="ListParagraph"/>
              <w:numPr>
                <w:ilvl w:val="0"/>
                <w:numId w:val="23"/>
              </w:numPr>
              <w:jc w:val="both"/>
              <w:rPr>
                <w:rFonts w:asciiTheme="minorHAnsi" w:hAnsiTheme="minorHAnsi" w:cstheme="minorHAnsi"/>
                <w:color w:val="000000"/>
                <w:lang w:eastAsia="en-AU"/>
              </w:rPr>
            </w:pPr>
            <w:r w:rsidRPr="00CA58DC">
              <w:rPr>
                <w:rFonts w:asciiTheme="minorHAnsi" w:hAnsiTheme="minorHAnsi" w:cstheme="minorHAnsi"/>
                <w:color w:val="000000"/>
                <w:lang w:eastAsia="en-AU"/>
              </w:rPr>
              <w:t>Teachers provide time and space to discuss students’ concerns and fears about what is occurring, involving school and regional Health and Wellbeing expertise and supports as required.</w:t>
            </w:r>
          </w:p>
          <w:p w14:paraId="666FAAE3" w14:textId="4E7ABCF1" w:rsidR="0087323A" w:rsidRPr="00CA58DC" w:rsidRDefault="0087323A" w:rsidP="00EF2445">
            <w:pPr>
              <w:pStyle w:val="ListParagraph"/>
              <w:numPr>
                <w:ilvl w:val="0"/>
                <w:numId w:val="23"/>
              </w:numPr>
              <w:jc w:val="both"/>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Teachers maintain and monitor health and wellbeing support for students </w:t>
            </w:r>
            <w:r w:rsidR="00FC4D86">
              <w:rPr>
                <w:rFonts w:asciiTheme="minorHAnsi" w:hAnsiTheme="minorHAnsi" w:cstheme="minorHAnsi"/>
                <w:color w:val="000000"/>
                <w:lang w:eastAsia="en-AU"/>
              </w:rPr>
              <w:t xml:space="preserve">who are </w:t>
            </w:r>
            <w:r w:rsidRPr="00CA58DC">
              <w:rPr>
                <w:rFonts w:asciiTheme="minorHAnsi" w:hAnsiTheme="minorHAnsi" w:cstheme="minorHAnsi"/>
                <w:color w:val="000000"/>
                <w:lang w:eastAsia="en-AU"/>
              </w:rPr>
              <w:t>still accessing remote and flexible learning.</w:t>
            </w:r>
          </w:p>
          <w:p w14:paraId="64FBBCB3" w14:textId="5A60FFDE" w:rsidR="0087323A" w:rsidRPr="00CA58DC" w:rsidRDefault="0087323A" w:rsidP="00EF2445">
            <w:pPr>
              <w:pStyle w:val="ListParagraph"/>
              <w:numPr>
                <w:ilvl w:val="0"/>
                <w:numId w:val="23"/>
              </w:numPr>
              <w:autoSpaceDE w:val="0"/>
              <w:autoSpaceDN w:val="0"/>
              <w:adjustRightInd w:val="0"/>
              <w:jc w:val="both"/>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Where possible, students engage in activities such as play and sports, </w:t>
            </w:r>
            <w:r w:rsidR="00FC4D86">
              <w:rPr>
                <w:rFonts w:asciiTheme="minorHAnsi" w:hAnsiTheme="minorHAnsi" w:cstheme="minorHAnsi"/>
                <w:color w:val="000000"/>
                <w:lang w:eastAsia="en-AU"/>
              </w:rPr>
              <w:t>while</w:t>
            </w:r>
            <w:r w:rsidR="00FC4D86"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 xml:space="preserve">adhering to advice </w:t>
            </w:r>
            <w:r w:rsidR="00FC4D86">
              <w:rPr>
                <w:rFonts w:asciiTheme="minorHAnsi" w:hAnsiTheme="minorHAnsi" w:cstheme="minorHAnsi"/>
                <w:color w:val="000000"/>
                <w:lang w:eastAsia="en-AU"/>
              </w:rPr>
              <w:t>of</w:t>
            </w:r>
            <w:r w:rsidR="00FC4D86"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the Chief Medical Officer.</w:t>
            </w:r>
          </w:p>
          <w:p w14:paraId="288310FF" w14:textId="5644D617" w:rsidR="0087323A" w:rsidRDefault="0087323A" w:rsidP="00EF2445">
            <w:pPr>
              <w:pStyle w:val="ListParagraph"/>
              <w:numPr>
                <w:ilvl w:val="0"/>
                <w:numId w:val="23"/>
              </w:numPr>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Students have the opportunity, choice and time to share their experiences of learning remotely </w:t>
            </w:r>
            <w:r w:rsidR="00FC4D86">
              <w:rPr>
                <w:rFonts w:asciiTheme="minorHAnsi" w:hAnsiTheme="minorHAnsi" w:cstheme="minorHAnsi"/>
                <w:color w:val="000000"/>
                <w:lang w:eastAsia="en-AU"/>
              </w:rPr>
              <w:t>and</w:t>
            </w:r>
            <w:r w:rsidR="00FC4D86"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 xml:space="preserve">returning to on-site learning to assist in developing strategies to support them through their transition back to school. For example, time to draw, play and talk is provided. </w:t>
            </w:r>
          </w:p>
          <w:p w14:paraId="6EF8E3A0" w14:textId="29D62685" w:rsidR="00487CB2" w:rsidRPr="00CA58DC" w:rsidRDefault="00487CB2" w:rsidP="00EF2445">
            <w:pPr>
              <w:pStyle w:val="ListParagraph"/>
              <w:numPr>
                <w:ilvl w:val="0"/>
                <w:numId w:val="23"/>
              </w:numPr>
              <w:rPr>
                <w:rFonts w:asciiTheme="minorHAnsi" w:hAnsiTheme="minorHAnsi" w:cstheme="minorHAnsi"/>
                <w:color w:val="000000"/>
                <w:lang w:eastAsia="en-AU"/>
              </w:rPr>
            </w:pPr>
            <w:r>
              <w:rPr>
                <w:rFonts w:asciiTheme="minorHAnsi" w:hAnsiTheme="minorHAnsi" w:cstheme="minorHAnsi"/>
                <w:color w:val="000000"/>
                <w:lang w:eastAsia="en-AU"/>
              </w:rPr>
              <w:t xml:space="preserve">Students are protected from inappropriate or repetitive discussions, media </w:t>
            </w:r>
            <w:r w:rsidR="00FC4D86">
              <w:rPr>
                <w:rFonts w:asciiTheme="minorHAnsi" w:hAnsiTheme="minorHAnsi" w:cstheme="minorHAnsi"/>
                <w:color w:val="000000"/>
                <w:lang w:eastAsia="en-AU"/>
              </w:rPr>
              <w:t xml:space="preserve">and </w:t>
            </w:r>
            <w:r>
              <w:rPr>
                <w:rFonts w:asciiTheme="minorHAnsi" w:hAnsiTheme="minorHAnsi" w:cstheme="minorHAnsi"/>
                <w:color w:val="000000"/>
                <w:lang w:eastAsia="en-AU"/>
              </w:rPr>
              <w:t>images.</w:t>
            </w:r>
          </w:p>
          <w:p w14:paraId="472FC4AD" w14:textId="472A14DE" w:rsidR="0087323A" w:rsidRPr="00CA58DC" w:rsidRDefault="0087323A" w:rsidP="00EF2445">
            <w:pPr>
              <w:rPr>
                <w:rFonts w:cstheme="minorHAnsi"/>
                <w:color w:val="000000"/>
                <w:sz w:val="22"/>
                <w:szCs w:val="22"/>
                <w:lang w:eastAsia="en-AU"/>
              </w:rPr>
            </w:pPr>
          </w:p>
        </w:tc>
        <w:tc>
          <w:tcPr>
            <w:tcW w:w="1667" w:type="pct"/>
          </w:tcPr>
          <w:p w14:paraId="0E9909FA" w14:textId="77777777" w:rsidR="0087323A" w:rsidRPr="00CA58DC" w:rsidRDefault="0087323A" w:rsidP="00EF2445">
            <w:pPr>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lang w:eastAsia="en-AU"/>
              </w:rPr>
            </w:pPr>
            <w:r w:rsidRPr="00CA58DC">
              <w:rPr>
                <w:rFonts w:cstheme="minorHAnsi"/>
                <w:b/>
                <w:bCs/>
                <w:color w:val="000000"/>
                <w:sz w:val="22"/>
                <w:szCs w:val="22"/>
                <w:lang w:eastAsia="en-AU"/>
              </w:rPr>
              <w:t>Schools establish:</w:t>
            </w:r>
          </w:p>
          <w:p w14:paraId="2020693B" w14:textId="179080F4" w:rsidR="0087323A" w:rsidRPr="00CA58DC" w:rsidRDefault="0087323A"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Communications Plan</w:t>
            </w:r>
            <w:r w:rsidR="00FC4D86">
              <w:rPr>
                <w:rFonts w:asciiTheme="minorHAnsi" w:hAnsiTheme="minorHAnsi" w:cstheme="minorHAnsi"/>
                <w:color w:val="000000"/>
                <w:lang w:eastAsia="en-AU"/>
              </w:rPr>
              <w:t>s</w:t>
            </w:r>
            <w:r w:rsidRPr="00CA58DC">
              <w:rPr>
                <w:rFonts w:asciiTheme="minorHAnsi" w:hAnsiTheme="minorHAnsi" w:cstheme="minorHAnsi"/>
                <w:color w:val="000000"/>
                <w:lang w:eastAsia="en-AU"/>
              </w:rPr>
              <w:t xml:space="preserve"> for parents, families and carers, including re-shar</w:t>
            </w:r>
            <w:r w:rsidR="00C34B86">
              <w:rPr>
                <w:rFonts w:asciiTheme="minorHAnsi" w:hAnsiTheme="minorHAnsi" w:cstheme="minorHAnsi"/>
                <w:color w:val="000000"/>
                <w:lang w:eastAsia="en-AU"/>
              </w:rPr>
              <w:t>ing</w:t>
            </w:r>
            <w:r w:rsidRPr="00CA58DC">
              <w:rPr>
                <w:rFonts w:asciiTheme="minorHAnsi" w:hAnsiTheme="minorHAnsi" w:cstheme="minorHAnsi"/>
                <w:color w:val="000000"/>
                <w:lang w:eastAsia="en-AU"/>
              </w:rPr>
              <w:t>/publish</w:t>
            </w:r>
            <w:r w:rsidR="00C34B86">
              <w:rPr>
                <w:rFonts w:asciiTheme="minorHAnsi" w:hAnsiTheme="minorHAnsi" w:cstheme="minorHAnsi"/>
                <w:color w:val="000000"/>
                <w:lang w:eastAsia="en-AU"/>
              </w:rPr>
              <w:t>ing</w:t>
            </w:r>
            <w:r w:rsidRPr="00CA58DC">
              <w:rPr>
                <w:rFonts w:asciiTheme="minorHAnsi" w:hAnsiTheme="minorHAnsi" w:cstheme="minorHAnsi"/>
                <w:color w:val="000000"/>
                <w:lang w:eastAsia="en-AU"/>
              </w:rPr>
              <w:t xml:space="preserve"> their Student Wellbeing &amp; Engagement Policy within their communities and how adjustments have been made for current context</w:t>
            </w:r>
            <w:r w:rsidR="00FF4CA2">
              <w:rPr>
                <w:rFonts w:asciiTheme="minorHAnsi" w:hAnsiTheme="minorHAnsi" w:cstheme="minorHAnsi"/>
                <w:color w:val="000000"/>
                <w:lang w:eastAsia="en-AU"/>
              </w:rPr>
              <w:t>.</w:t>
            </w:r>
          </w:p>
          <w:p w14:paraId="1671B2C2" w14:textId="1DAFD2CE" w:rsidR="0087323A" w:rsidRPr="00CA58DC" w:rsidRDefault="0087323A" w:rsidP="00EF2445">
            <w:pPr>
              <w:pStyle w:val="ListParagraph"/>
              <w:numPr>
                <w:ilvl w:val="0"/>
                <w:numId w:val="2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A structured and predictable environment, including utilising their established whole</w:t>
            </w:r>
            <w:r w:rsidR="009446CA">
              <w:rPr>
                <w:rFonts w:asciiTheme="minorHAnsi" w:hAnsiTheme="minorHAnsi" w:cstheme="minorHAnsi"/>
                <w:color w:val="000000"/>
                <w:lang w:eastAsia="en-AU"/>
              </w:rPr>
              <w:t>-</w:t>
            </w:r>
            <w:r w:rsidRPr="00CA58DC">
              <w:rPr>
                <w:rFonts w:asciiTheme="minorHAnsi" w:hAnsiTheme="minorHAnsi" w:cstheme="minorHAnsi"/>
                <w:color w:val="000000"/>
                <w:lang w:eastAsia="en-AU"/>
              </w:rPr>
              <w:t>school learning, health and wellbeing processes</w:t>
            </w:r>
            <w:r w:rsidR="009446CA">
              <w:rPr>
                <w:rFonts w:asciiTheme="minorHAnsi" w:hAnsiTheme="minorHAnsi" w:cstheme="minorHAnsi"/>
                <w:color w:val="000000"/>
                <w:lang w:eastAsia="en-AU"/>
              </w:rPr>
              <w:t>,</w:t>
            </w:r>
            <w:r w:rsidRPr="00CA58DC">
              <w:rPr>
                <w:rFonts w:asciiTheme="minorHAnsi" w:hAnsiTheme="minorHAnsi" w:cstheme="minorHAnsi"/>
                <w:color w:val="000000"/>
                <w:lang w:eastAsia="en-AU"/>
              </w:rPr>
              <w:t xml:space="preserve"> such as School Wide Positive Behaviour Support (SWPBS).</w:t>
            </w:r>
          </w:p>
          <w:p w14:paraId="22E38A67" w14:textId="77777777" w:rsidR="0087323A" w:rsidRPr="00CA58DC" w:rsidRDefault="0087323A"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Clear routines and structures to the school day, environment and learning programs to help students re-establish routines. This could include: </w:t>
            </w:r>
          </w:p>
          <w:p w14:paraId="0E4167AA" w14:textId="77777777" w:rsidR="0087323A" w:rsidRPr="00CA58DC" w:rsidRDefault="0087323A" w:rsidP="00EF2445">
            <w:pPr>
              <w:pStyle w:val="ListParagraph"/>
              <w:numPr>
                <w:ilvl w:val="1"/>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adequate time for students to re-adjust to school routines, values and expectations of behaviours  </w:t>
            </w:r>
          </w:p>
          <w:p w14:paraId="7E329ADA" w14:textId="77777777" w:rsidR="0087323A" w:rsidRPr="00CA58DC" w:rsidRDefault="0087323A" w:rsidP="00EF2445">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ongoing, consistent care with predictable routines </w:t>
            </w:r>
          </w:p>
          <w:p w14:paraId="766BA2F0" w14:textId="4EFAE801" w:rsidR="0087323A" w:rsidRPr="00CA58DC" w:rsidRDefault="00E87930" w:rsidP="00EF2445">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lang w:eastAsia="en-AU"/>
              </w:rPr>
              <w:t xml:space="preserve">explaining </w:t>
            </w:r>
            <w:r w:rsidR="0087323A" w:rsidRPr="00CA58DC">
              <w:rPr>
                <w:rFonts w:asciiTheme="minorHAnsi" w:hAnsiTheme="minorHAnsi" w:cstheme="minorHAnsi"/>
                <w:color w:val="000000"/>
                <w:lang w:eastAsia="en-AU"/>
              </w:rPr>
              <w:t>changes to routines in advance and</w:t>
            </w:r>
            <w:r w:rsidRPr="00CA58DC">
              <w:rPr>
                <w:rFonts w:asciiTheme="minorHAnsi" w:hAnsiTheme="minorHAnsi" w:cstheme="minorHAnsi"/>
                <w:color w:val="000000"/>
                <w:lang w:eastAsia="en-AU"/>
              </w:rPr>
              <w:t xml:space="preserve"> reassur</w:t>
            </w:r>
            <w:r>
              <w:rPr>
                <w:rFonts w:asciiTheme="minorHAnsi" w:hAnsiTheme="minorHAnsi" w:cstheme="minorHAnsi"/>
                <w:color w:val="000000"/>
                <w:lang w:eastAsia="en-AU"/>
              </w:rPr>
              <w:t>ing</w:t>
            </w:r>
            <w:r w:rsidRPr="00CA58DC">
              <w:rPr>
                <w:rFonts w:asciiTheme="minorHAnsi" w:hAnsiTheme="minorHAnsi" w:cstheme="minorHAnsi"/>
                <w:color w:val="000000"/>
                <w:lang w:eastAsia="en-AU"/>
              </w:rPr>
              <w:t xml:space="preserve"> </w:t>
            </w:r>
            <w:r w:rsidR="0087323A" w:rsidRPr="00CA58DC">
              <w:rPr>
                <w:rFonts w:asciiTheme="minorHAnsi" w:hAnsiTheme="minorHAnsi" w:cstheme="minorHAnsi"/>
                <w:color w:val="000000"/>
                <w:lang w:eastAsia="en-AU"/>
              </w:rPr>
              <w:t>students about arrangements.</w:t>
            </w:r>
          </w:p>
          <w:p w14:paraId="1A56DA3C" w14:textId="77777777" w:rsidR="0087323A" w:rsidRPr="00CA58DC" w:rsidRDefault="0087323A" w:rsidP="00EF2445">
            <w:pPr>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lang w:eastAsia="en-AU"/>
              </w:rPr>
            </w:pPr>
            <w:r w:rsidRPr="00CA58DC">
              <w:rPr>
                <w:rFonts w:cstheme="minorHAnsi"/>
                <w:b/>
                <w:bCs/>
                <w:color w:val="000000"/>
                <w:sz w:val="22"/>
                <w:szCs w:val="22"/>
                <w:lang w:eastAsia="en-AU"/>
              </w:rPr>
              <w:t>Schools determine:</w:t>
            </w:r>
          </w:p>
          <w:p w14:paraId="10FEEBD1" w14:textId="0AA34163" w:rsidR="0087323A" w:rsidRPr="00CA58DC" w:rsidRDefault="00E87930" w:rsidP="00EF2445">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Pr>
                <w:rFonts w:asciiTheme="minorHAnsi" w:hAnsiTheme="minorHAnsi" w:cstheme="minorHAnsi"/>
                <w:color w:val="000000"/>
                <w:lang w:eastAsia="en-AU"/>
              </w:rPr>
              <w:t>Whether</w:t>
            </w:r>
            <w:r w:rsidRPr="00CA58DC">
              <w:rPr>
                <w:rFonts w:asciiTheme="minorHAnsi" w:hAnsiTheme="minorHAnsi" w:cstheme="minorHAnsi"/>
                <w:color w:val="000000"/>
                <w:lang w:eastAsia="en-AU"/>
              </w:rPr>
              <w:t xml:space="preserve"> </w:t>
            </w:r>
            <w:r w:rsidR="0087323A" w:rsidRPr="00CA58DC">
              <w:rPr>
                <w:rFonts w:asciiTheme="minorHAnsi" w:hAnsiTheme="minorHAnsi" w:cstheme="minorHAnsi"/>
                <w:color w:val="000000"/>
                <w:lang w:eastAsia="en-AU"/>
              </w:rPr>
              <w:t xml:space="preserve">any changes need to be made to their Student Wellbeing and Engagement Policy in order to respond more effectively during the transition period. </w:t>
            </w:r>
          </w:p>
          <w:p w14:paraId="1EA9775C" w14:textId="6C1AFDA6" w:rsidR="0087323A" w:rsidRPr="00CA58DC" w:rsidRDefault="0087323A" w:rsidP="00EF2445">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How they </w:t>
            </w:r>
            <w:r w:rsidR="00FF4CA2">
              <w:rPr>
                <w:rFonts w:asciiTheme="minorHAnsi" w:hAnsiTheme="minorHAnsi" w:cstheme="minorHAnsi"/>
                <w:color w:val="000000"/>
                <w:lang w:eastAsia="en-AU"/>
              </w:rPr>
              <w:t xml:space="preserve">will </w:t>
            </w:r>
            <w:r w:rsidRPr="00CA58DC">
              <w:rPr>
                <w:rFonts w:asciiTheme="minorHAnsi" w:hAnsiTheme="minorHAnsi" w:cstheme="minorHAnsi"/>
                <w:color w:val="000000"/>
                <w:lang w:eastAsia="en-AU"/>
              </w:rPr>
              <w:t>support effective communication with students</w:t>
            </w:r>
            <w:r w:rsidR="00FF4CA2">
              <w:rPr>
                <w:rFonts w:asciiTheme="minorHAnsi" w:hAnsiTheme="minorHAnsi" w:cstheme="minorHAnsi"/>
                <w:color w:val="000000"/>
                <w:lang w:eastAsia="en-AU"/>
              </w:rPr>
              <w:t xml:space="preserve">, parents, </w:t>
            </w:r>
            <w:r w:rsidRPr="00CA58DC">
              <w:rPr>
                <w:rFonts w:asciiTheme="minorHAnsi" w:hAnsiTheme="minorHAnsi" w:cstheme="minorHAnsi"/>
                <w:color w:val="000000"/>
                <w:lang w:eastAsia="en-AU"/>
              </w:rPr>
              <w:t>families</w:t>
            </w:r>
            <w:r w:rsidR="00366E2D">
              <w:rPr>
                <w:rFonts w:asciiTheme="minorHAnsi" w:hAnsiTheme="minorHAnsi" w:cstheme="minorHAnsi"/>
                <w:color w:val="000000"/>
                <w:lang w:eastAsia="en-AU"/>
              </w:rPr>
              <w:t xml:space="preserve"> and carers.</w:t>
            </w:r>
          </w:p>
          <w:p w14:paraId="6654D45E" w14:textId="77777777" w:rsidR="0087323A" w:rsidRPr="00CA58DC" w:rsidRDefault="0087323A" w:rsidP="00EF2445">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Appropriate staff and allied health professionals who can contribute to a Return to School Health and Wellbeing team.</w:t>
            </w:r>
          </w:p>
          <w:p w14:paraId="5F641315" w14:textId="6281C22A" w:rsidR="0087323A" w:rsidRPr="00CA58DC" w:rsidRDefault="0087323A"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Processes to plan, monitor and respond to students’ learning and support needs </w:t>
            </w:r>
            <w:r w:rsidR="00366E2D">
              <w:rPr>
                <w:rFonts w:asciiTheme="minorHAnsi" w:hAnsiTheme="minorHAnsi" w:cstheme="minorHAnsi"/>
                <w:color w:val="000000"/>
                <w:lang w:eastAsia="en-AU"/>
              </w:rPr>
              <w:t>in</w:t>
            </w:r>
            <w:r w:rsidRPr="00CA58DC">
              <w:rPr>
                <w:rFonts w:asciiTheme="minorHAnsi" w:hAnsiTheme="minorHAnsi" w:cstheme="minorHAnsi"/>
                <w:color w:val="000000"/>
                <w:lang w:eastAsia="en-AU"/>
              </w:rPr>
              <w:t xml:space="preserve"> a return to on-site learning, including students with disability, and students with health and wellbeing support needs</w:t>
            </w:r>
            <w:r w:rsidR="00C72AD9">
              <w:rPr>
                <w:rFonts w:asciiTheme="minorHAnsi" w:hAnsiTheme="minorHAnsi" w:cstheme="minorHAnsi"/>
                <w:color w:val="000000"/>
                <w:lang w:eastAsia="en-AU"/>
              </w:rPr>
              <w:t>.</w:t>
            </w:r>
          </w:p>
          <w:p w14:paraId="1D3CECEA" w14:textId="77777777" w:rsidR="0087323A" w:rsidRPr="00CA58DC" w:rsidRDefault="0087323A" w:rsidP="00EF2445">
            <w:pPr>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lang w:eastAsia="en-AU"/>
              </w:rPr>
            </w:pPr>
            <w:r w:rsidRPr="00CA58DC">
              <w:rPr>
                <w:rFonts w:cstheme="minorHAnsi"/>
                <w:b/>
                <w:bCs/>
                <w:color w:val="000000"/>
                <w:sz w:val="22"/>
                <w:szCs w:val="22"/>
                <w:lang w:eastAsia="en-AU"/>
              </w:rPr>
              <w:t xml:space="preserve">Schools ensure: </w:t>
            </w:r>
          </w:p>
          <w:p w14:paraId="45599025" w14:textId="27029EA6" w:rsidR="0087323A" w:rsidRPr="00CA58DC" w:rsidRDefault="0087323A"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All staff support the health and wellbeing of all students as they return to </w:t>
            </w:r>
            <w:r w:rsidR="00C72AD9">
              <w:rPr>
                <w:rFonts w:asciiTheme="minorHAnsi" w:hAnsiTheme="minorHAnsi" w:cstheme="minorHAnsi"/>
                <w:color w:val="000000"/>
                <w:lang w:eastAsia="en-AU"/>
              </w:rPr>
              <w:t>on-site learning</w:t>
            </w:r>
            <w:r w:rsidRPr="00CA58DC">
              <w:rPr>
                <w:rFonts w:asciiTheme="minorHAnsi" w:hAnsiTheme="minorHAnsi" w:cstheme="minorHAnsi"/>
                <w:color w:val="000000"/>
                <w:lang w:eastAsia="en-AU"/>
              </w:rPr>
              <w:t>.</w:t>
            </w:r>
          </w:p>
          <w:p w14:paraId="0202B094" w14:textId="77777777" w:rsidR="0087323A" w:rsidRPr="00CA58DC" w:rsidRDefault="0087323A" w:rsidP="00CA58DC">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lang w:eastAsia="en-AU"/>
              </w:rPr>
            </w:pPr>
          </w:p>
        </w:tc>
        <w:tc>
          <w:tcPr>
            <w:tcW w:w="1666" w:type="pct"/>
          </w:tcPr>
          <w:p w14:paraId="3C3CD1D7" w14:textId="77777777" w:rsidR="0087323A" w:rsidRPr="00CA58DC" w:rsidRDefault="0087323A" w:rsidP="00EF2445">
            <w:pPr>
              <w:jc w:val="both"/>
              <w:cnfStyle w:val="000000000000" w:firstRow="0" w:lastRow="0" w:firstColumn="0" w:lastColumn="0" w:oddVBand="0" w:evenVBand="0" w:oddHBand="0" w:evenHBand="0" w:firstRowFirstColumn="0" w:firstRowLastColumn="0" w:lastRowFirstColumn="0" w:lastRowLastColumn="0"/>
              <w:rPr>
                <w:rFonts w:cstheme="minorHAnsi"/>
                <w:b/>
                <w:bCs/>
                <w:color w:val="000000"/>
                <w:sz w:val="22"/>
                <w:szCs w:val="22"/>
                <w:lang w:eastAsia="en-AU"/>
              </w:rPr>
            </w:pPr>
            <w:r w:rsidRPr="00CA58DC">
              <w:rPr>
                <w:rFonts w:cstheme="minorHAnsi"/>
                <w:b/>
                <w:bCs/>
                <w:color w:val="000000"/>
                <w:sz w:val="22"/>
                <w:szCs w:val="22"/>
                <w:lang w:eastAsia="en-AU"/>
              </w:rPr>
              <w:t>Schools ensure:</w:t>
            </w:r>
          </w:p>
          <w:p w14:paraId="044B082B" w14:textId="77777777" w:rsidR="0087323A" w:rsidRPr="00CA58DC" w:rsidRDefault="0087323A" w:rsidP="00EF2445">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Support structures for students with known vulnerabilities are continued.</w:t>
            </w:r>
          </w:p>
          <w:p w14:paraId="4D8502AE" w14:textId="6B922E0D" w:rsidR="0087323A" w:rsidRPr="00CA58DC" w:rsidRDefault="0087323A"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They work closely with </w:t>
            </w:r>
            <w:r w:rsidR="001F5993">
              <w:rPr>
                <w:rFonts w:asciiTheme="minorHAnsi" w:hAnsiTheme="minorHAnsi" w:cstheme="minorHAnsi"/>
                <w:color w:val="000000"/>
                <w:lang w:eastAsia="en-AU"/>
              </w:rPr>
              <w:t xml:space="preserve">parents, </w:t>
            </w:r>
            <w:r w:rsidRPr="00CA58DC">
              <w:rPr>
                <w:rFonts w:asciiTheme="minorHAnsi" w:hAnsiTheme="minorHAnsi" w:cstheme="minorHAnsi"/>
                <w:color w:val="000000"/>
                <w:lang w:eastAsia="en-AU"/>
              </w:rPr>
              <w:t>families</w:t>
            </w:r>
            <w:r w:rsidR="001F5993">
              <w:rPr>
                <w:rFonts w:asciiTheme="minorHAnsi" w:hAnsiTheme="minorHAnsi" w:cstheme="minorHAnsi"/>
                <w:color w:val="000000"/>
                <w:lang w:eastAsia="en-AU"/>
              </w:rPr>
              <w:t xml:space="preserve"> and carers</w:t>
            </w:r>
            <w:r w:rsidRPr="00CA58DC">
              <w:rPr>
                <w:rFonts w:asciiTheme="minorHAnsi" w:hAnsiTheme="minorHAnsi" w:cstheme="minorHAnsi"/>
                <w:color w:val="000000"/>
                <w:lang w:eastAsia="en-AU"/>
              </w:rPr>
              <w:t xml:space="preserve"> to ensure the needs of students with disability and additional needs can be accommodated. </w:t>
            </w:r>
          </w:p>
          <w:p w14:paraId="02C4BBBC" w14:textId="5F56FDDF" w:rsidR="0087323A" w:rsidRPr="00CA58DC" w:rsidRDefault="0087323A"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Student Support Groups (SSGs) and Individual Education Plans (IEPs) for students with disability and additional needs are continued and adjusted where appropriate</w:t>
            </w:r>
            <w:r w:rsidR="001F5993">
              <w:rPr>
                <w:rFonts w:asciiTheme="minorHAnsi" w:hAnsiTheme="minorHAnsi" w:cstheme="minorHAnsi"/>
                <w:color w:val="000000"/>
                <w:lang w:eastAsia="en-AU"/>
              </w:rPr>
              <w:t>,</w:t>
            </w:r>
            <w:r w:rsidRPr="00CA58DC">
              <w:rPr>
                <w:rFonts w:asciiTheme="minorHAnsi" w:hAnsiTheme="minorHAnsi" w:cstheme="minorHAnsi"/>
                <w:color w:val="000000"/>
                <w:lang w:eastAsia="en-AU"/>
              </w:rPr>
              <w:t xml:space="preserve"> to take into consideration </w:t>
            </w:r>
            <w:r w:rsidR="00C72AD9">
              <w:rPr>
                <w:rFonts w:asciiTheme="minorHAnsi" w:hAnsiTheme="minorHAnsi" w:cstheme="minorHAnsi"/>
                <w:color w:val="000000"/>
                <w:lang w:eastAsia="en-AU"/>
              </w:rPr>
              <w:t>their needs in retur</w:t>
            </w:r>
            <w:r w:rsidRPr="00CA58DC">
              <w:rPr>
                <w:rFonts w:asciiTheme="minorHAnsi" w:hAnsiTheme="minorHAnsi" w:cstheme="minorHAnsi"/>
                <w:color w:val="000000"/>
                <w:lang w:eastAsia="en-AU"/>
              </w:rPr>
              <w:t xml:space="preserve">ning to </w:t>
            </w:r>
            <w:r w:rsidR="00C72AD9">
              <w:rPr>
                <w:rFonts w:asciiTheme="minorHAnsi" w:hAnsiTheme="minorHAnsi" w:cstheme="minorHAnsi"/>
                <w:color w:val="000000"/>
                <w:lang w:eastAsia="en-AU"/>
              </w:rPr>
              <w:t>on-site learning</w:t>
            </w:r>
            <w:r w:rsidRPr="00CA58DC">
              <w:rPr>
                <w:rFonts w:asciiTheme="minorHAnsi" w:hAnsiTheme="minorHAnsi" w:cstheme="minorHAnsi"/>
                <w:color w:val="000000"/>
                <w:lang w:eastAsia="en-AU"/>
              </w:rPr>
              <w:t>.</w:t>
            </w:r>
          </w:p>
          <w:p w14:paraId="5062CBB3" w14:textId="0F772D31" w:rsidR="0087323A" w:rsidRPr="00CA58DC" w:rsidRDefault="0087323A"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SSGs and IEPs for students in out-of-home</w:t>
            </w:r>
            <w:r w:rsidR="00C72AD9">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 xml:space="preserve">care and Aboriginal and Torres Strait Islander students are continued and adjusted where appropriate to take into consideration </w:t>
            </w:r>
            <w:r w:rsidR="00C72AD9">
              <w:rPr>
                <w:rFonts w:asciiTheme="minorHAnsi" w:hAnsiTheme="minorHAnsi" w:cstheme="minorHAnsi"/>
                <w:color w:val="000000"/>
                <w:lang w:eastAsia="en-AU"/>
              </w:rPr>
              <w:t>their</w:t>
            </w:r>
            <w:r w:rsidR="00C72AD9"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 xml:space="preserve">needs </w:t>
            </w:r>
            <w:r w:rsidR="00C72AD9">
              <w:rPr>
                <w:rFonts w:asciiTheme="minorHAnsi" w:hAnsiTheme="minorHAnsi" w:cstheme="minorHAnsi"/>
                <w:color w:val="000000"/>
                <w:lang w:eastAsia="en-AU"/>
              </w:rPr>
              <w:t>in</w:t>
            </w:r>
            <w:r w:rsidR="00C72AD9"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 xml:space="preserve">returning to </w:t>
            </w:r>
            <w:r w:rsidR="00C72AD9">
              <w:rPr>
                <w:rFonts w:asciiTheme="minorHAnsi" w:hAnsiTheme="minorHAnsi" w:cstheme="minorHAnsi"/>
                <w:color w:val="000000"/>
                <w:lang w:eastAsia="en-AU"/>
              </w:rPr>
              <w:t>on-site learning</w:t>
            </w:r>
            <w:r w:rsidRPr="00CA58DC">
              <w:rPr>
                <w:rFonts w:asciiTheme="minorHAnsi" w:hAnsiTheme="minorHAnsi" w:cstheme="minorHAnsi"/>
                <w:color w:val="000000"/>
                <w:lang w:eastAsia="en-AU"/>
              </w:rPr>
              <w:t>.</w:t>
            </w:r>
          </w:p>
          <w:p w14:paraId="792D78E7" w14:textId="6A0D7762" w:rsidR="0087323A" w:rsidRPr="00CA58DC" w:rsidRDefault="0087323A" w:rsidP="00EF2445">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Students most at risk are identified and triaged for support (using the Students at Risk Planning Tool where appropriate).</w:t>
            </w:r>
          </w:p>
          <w:p w14:paraId="608435D2" w14:textId="1F22670A" w:rsidR="0087323A" w:rsidRPr="00CA58DC" w:rsidRDefault="0087323A" w:rsidP="00EF2445">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Students who are vulnerable or identified as at risk are monitored and supported through processes such as a</w:t>
            </w:r>
            <w:r w:rsidR="00C72AD9">
              <w:rPr>
                <w:rFonts w:asciiTheme="minorHAnsi" w:hAnsiTheme="minorHAnsi" w:cstheme="minorHAnsi"/>
                <w:color w:val="000000"/>
                <w:lang w:eastAsia="en-AU"/>
              </w:rPr>
              <w:t>n</w:t>
            </w:r>
            <w:r w:rsidRPr="00CA58DC">
              <w:rPr>
                <w:rFonts w:asciiTheme="minorHAnsi" w:hAnsiTheme="minorHAnsi" w:cstheme="minorHAnsi"/>
                <w:color w:val="000000"/>
                <w:lang w:eastAsia="en-AU"/>
              </w:rPr>
              <w:t xml:space="preserve"> SSG.</w:t>
            </w:r>
          </w:p>
          <w:p w14:paraId="4B119587" w14:textId="2ABF12D6" w:rsidR="0087323A" w:rsidRPr="00CA58DC" w:rsidRDefault="0087323A"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Students are provided </w:t>
            </w:r>
            <w:r w:rsidR="00411F28">
              <w:rPr>
                <w:rFonts w:asciiTheme="minorHAnsi" w:hAnsiTheme="minorHAnsi" w:cstheme="minorHAnsi"/>
                <w:color w:val="000000"/>
                <w:lang w:eastAsia="en-AU"/>
              </w:rPr>
              <w:t xml:space="preserve">with </w:t>
            </w:r>
            <w:r w:rsidRPr="00CA58DC">
              <w:rPr>
                <w:rFonts w:asciiTheme="minorHAnsi" w:hAnsiTheme="minorHAnsi" w:cstheme="minorHAnsi"/>
                <w:color w:val="000000"/>
                <w:lang w:eastAsia="en-AU"/>
              </w:rPr>
              <w:t>support and strategies to enable them to express and manage feelings such as anxiety, fear, excitement, sadness, anger and frustration.</w:t>
            </w:r>
          </w:p>
        </w:tc>
      </w:tr>
    </w:tbl>
    <w:p w14:paraId="5B239E2C" w14:textId="77777777" w:rsidR="0087323A" w:rsidRPr="00624A55" w:rsidRDefault="0087323A" w:rsidP="0087323A">
      <w:pPr>
        <w:rPr>
          <w:lang w:val="en-AU"/>
        </w:rPr>
      </w:pPr>
    </w:p>
    <w:p w14:paraId="02227DF4" w14:textId="3F36829F" w:rsidR="0087323A" w:rsidRDefault="0087323A">
      <w:pPr>
        <w:spacing w:after="0"/>
        <w:rPr>
          <w:lang w:val="en-AU"/>
        </w:rPr>
      </w:pPr>
      <w:r>
        <w:rPr>
          <w:lang w:val="en-AU"/>
        </w:rPr>
        <w:br w:type="page"/>
      </w:r>
    </w:p>
    <w:tbl>
      <w:tblPr>
        <w:tblStyle w:val="TableGrid"/>
        <w:tblpPr w:leftFromText="180" w:rightFromText="180" w:vertAnchor="text" w:horzAnchor="margin" w:tblpY="156"/>
        <w:tblW w:w="5000" w:type="pct"/>
        <w:tblLook w:val="04A0" w:firstRow="1" w:lastRow="0" w:firstColumn="1" w:lastColumn="0" w:noHBand="0" w:noVBand="1"/>
      </w:tblPr>
      <w:tblGrid>
        <w:gridCol w:w="7182"/>
        <w:gridCol w:w="7182"/>
        <w:gridCol w:w="7178"/>
      </w:tblGrid>
      <w:tr w:rsidR="0087323A" w14:paraId="2D14CBCD" w14:textId="77777777" w:rsidTr="00EF244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7" w:type="pct"/>
            <w:shd w:val="clear" w:color="auto" w:fill="AF272F" w:themeFill="text1"/>
          </w:tcPr>
          <w:p w14:paraId="7EEDC4A2" w14:textId="77777777" w:rsidR="0087323A" w:rsidRPr="0035128D" w:rsidRDefault="0087323A" w:rsidP="00EF2445">
            <w:pPr>
              <w:rPr>
                <w:rFonts w:cstheme="minorHAnsi"/>
                <w:b w:val="0"/>
                <w:bCs/>
                <w:sz w:val="18"/>
                <w:szCs w:val="18"/>
              </w:rPr>
            </w:pPr>
            <w:r w:rsidRPr="0011513E">
              <w:rPr>
                <w:bCs/>
                <w:color w:val="FFFFFF"/>
                <w:sz w:val="18"/>
                <w:szCs w:val="18"/>
                <w:lang w:eastAsia="en-AU"/>
              </w:rPr>
              <w:lastRenderedPageBreak/>
              <w:t>RESOURCES – HEALTH, WELLB</w:t>
            </w:r>
            <w:r w:rsidRPr="009E7199">
              <w:rPr>
                <w:bCs/>
                <w:color w:val="FFFFFF"/>
                <w:sz w:val="18"/>
                <w:szCs w:val="18"/>
                <w:lang w:eastAsia="en-AU"/>
              </w:rPr>
              <w:t xml:space="preserve">EING AND INCLUSION </w:t>
            </w:r>
          </w:p>
        </w:tc>
        <w:tc>
          <w:tcPr>
            <w:tcW w:w="1667" w:type="pct"/>
            <w:shd w:val="clear" w:color="auto" w:fill="AF272F" w:themeFill="text1"/>
          </w:tcPr>
          <w:p w14:paraId="029D78F6" w14:textId="77777777" w:rsidR="0087323A" w:rsidRPr="0035128D" w:rsidRDefault="0087323A" w:rsidP="00EF244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E7199">
              <w:rPr>
                <w:bCs/>
                <w:color w:val="FFFFFF"/>
                <w:sz w:val="18"/>
                <w:szCs w:val="18"/>
                <w:lang w:eastAsia="en-AU"/>
              </w:rPr>
              <w:t>DET REGIONAL SUPPORTS</w:t>
            </w:r>
            <w:r w:rsidRPr="0011513E">
              <w:rPr>
                <w:bCs/>
                <w:color w:val="FFFFFF"/>
                <w:sz w:val="18"/>
                <w:szCs w:val="18"/>
                <w:lang w:eastAsia="en-AU"/>
              </w:rPr>
              <w:t xml:space="preserve"> </w:t>
            </w:r>
            <w:r>
              <w:rPr>
                <w:bCs/>
                <w:color w:val="FFFFFF"/>
                <w:sz w:val="18"/>
                <w:szCs w:val="18"/>
                <w:lang w:eastAsia="en-AU"/>
              </w:rPr>
              <w:t xml:space="preserve">- </w:t>
            </w:r>
            <w:r w:rsidRPr="0011513E">
              <w:rPr>
                <w:bCs/>
                <w:color w:val="FFFFFF"/>
                <w:sz w:val="18"/>
                <w:szCs w:val="18"/>
                <w:lang w:eastAsia="en-AU"/>
              </w:rPr>
              <w:t>HEALTH, WELLBEING &amp; INCLUSION WORKFORCES AND SCHOOL IMPROVEMENT</w:t>
            </w:r>
          </w:p>
        </w:tc>
        <w:tc>
          <w:tcPr>
            <w:tcW w:w="1666" w:type="pct"/>
            <w:shd w:val="clear" w:color="auto" w:fill="AF272F" w:themeFill="text1"/>
          </w:tcPr>
          <w:p w14:paraId="6E361D74" w14:textId="77777777" w:rsidR="0087323A" w:rsidRPr="0035128D" w:rsidRDefault="0087323A" w:rsidP="00EF244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E6202">
              <w:rPr>
                <w:bCs/>
                <w:color w:val="FFFFFF"/>
                <w:sz w:val="18"/>
                <w:szCs w:val="18"/>
                <w:lang w:eastAsia="en-AU"/>
              </w:rPr>
              <w:t xml:space="preserve">RESOURCES </w:t>
            </w:r>
          </w:p>
        </w:tc>
      </w:tr>
      <w:tr w:rsidR="0087323A" w14:paraId="2212CE76" w14:textId="77777777" w:rsidTr="00EF2445">
        <w:trPr>
          <w:cantSplit/>
        </w:trPr>
        <w:tc>
          <w:tcPr>
            <w:cnfStyle w:val="001000000000" w:firstRow="0" w:lastRow="0" w:firstColumn="1" w:lastColumn="0" w:oddVBand="0" w:evenVBand="0" w:oddHBand="0" w:evenHBand="0" w:firstRowFirstColumn="0" w:firstRowLastColumn="0" w:lastRowFirstColumn="0" w:lastRowLastColumn="0"/>
            <w:tcW w:w="1667" w:type="pct"/>
          </w:tcPr>
          <w:p w14:paraId="11DB4E2B" w14:textId="77777777" w:rsidR="0087323A" w:rsidRPr="00CA58DC" w:rsidRDefault="0087323A" w:rsidP="00EF2445">
            <w:pPr>
              <w:jc w:val="both"/>
              <w:rPr>
                <w:rFonts w:eastAsia="Arial" w:cstheme="minorHAnsi"/>
                <w:b/>
                <w:bCs/>
                <w:color w:val="auto"/>
                <w:sz w:val="22"/>
                <w:szCs w:val="22"/>
              </w:rPr>
            </w:pPr>
            <w:r w:rsidRPr="00CA58DC">
              <w:rPr>
                <w:rFonts w:eastAsia="Arial" w:cstheme="minorHAnsi"/>
                <w:b/>
                <w:bCs/>
                <w:color w:val="auto"/>
                <w:sz w:val="22"/>
                <w:szCs w:val="22"/>
              </w:rPr>
              <w:t>DET:</w:t>
            </w:r>
          </w:p>
          <w:p w14:paraId="2552812B" w14:textId="77777777" w:rsidR="0087323A" w:rsidRPr="00CA58DC" w:rsidRDefault="000B5199" w:rsidP="00EF2445">
            <w:pPr>
              <w:pStyle w:val="ListParagraph"/>
              <w:numPr>
                <w:ilvl w:val="0"/>
                <w:numId w:val="23"/>
              </w:numPr>
              <w:spacing w:before="0" w:after="0"/>
              <w:ind w:left="357" w:hanging="357"/>
              <w:rPr>
                <w:rFonts w:asciiTheme="minorHAnsi" w:eastAsia="Times New Roman" w:hAnsiTheme="minorHAnsi" w:cstheme="minorHAnsi"/>
                <w:color w:val="0000FF"/>
                <w:u w:val="single"/>
                <w:lang w:val="en"/>
              </w:rPr>
            </w:pPr>
            <w:hyperlink r:id="rId11" w:history="1">
              <w:r w:rsidR="0087323A" w:rsidRPr="00CA58DC">
                <w:rPr>
                  <w:rFonts w:asciiTheme="minorHAnsi" w:hAnsiTheme="minorHAnsi" w:cstheme="minorHAnsi"/>
                  <w:color w:val="000000"/>
                  <w:lang w:eastAsia="en-AU"/>
                </w:rPr>
                <w:t>Managing Trauma</w:t>
              </w:r>
              <w:r w:rsidR="0087323A" w:rsidRPr="00CA58DC">
                <w:rPr>
                  <w:rFonts w:asciiTheme="minorHAnsi" w:eastAsia="Times New Roman" w:hAnsiTheme="minorHAnsi" w:cstheme="minorHAnsi"/>
                  <w:lang w:val="en"/>
                </w:rPr>
                <w:t xml:space="preserve"> </w:t>
              </w:r>
              <w:r w:rsidR="0087323A" w:rsidRPr="00CA58DC">
                <w:rPr>
                  <w:rFonts w:asciiTheme="minorHAnsi" w:eastAsia="Times New Roman" w:hAnsiTheme="minorHAnsi" w:cstheme="minorHAnsi"/>
                  <w:color w:val="0000FF"/>
                  <w:u w:val="single"/>
                  <w:lang w:val="en"/>
                </w:rPr>
                <w:t xml:space="preserve">– A guide to managing trauma following an incident </w:t>
              </w:r>
            </w:hyperlink>
            <w:r w:rsidR="0087323A" w:rsidRPr="00CA58DC">
              <w:rPr>
                <w:rFonts w:asciiTheme="minorHAnsi" w:eastAsia="Times New Roman" w:hAnsiTheme="minorHAnsi" w:cstheme="minorHAnsi"/>
                <w:color w:val="0000FF"/>
                <w:u w:val="single"/>
                <w:lang w:val="en"/>
              </w:rPr>
              <w:t xml:space="preserve"> </w:t>
            </w:r>
          </w:p>
          <w:p w14:paraId="69321547" w14:textId="77777777" w:rsidR="0087323A" w:rsidRPr="00CA58DC" w:rsidRDefault="000B5199" w:rsidP="00EF2445">
            <w:pPr>
              <w:pStyle w:val="ListParagraph"/>
              <w:numPr>
                <w:ilvl w:val="0"/>
                <w:numId w:val="23"/>
              </w:numPr>
              <w:spacing w:before="0" w:after="0"/>
              <w:ind w:left="357" w:hanging="357"/>
              <w:jc w:val="both"/>
              <w:rPr>
                <w:rFonts w:asciiTheme="minorHAnsi" w:hAnsiTheme="minorHAnsi" w:cstheme="minorHAnsi"/>
                <w:color w:val="0000FF"/>
                <w:lang w:eastAsia="en-AU"/>
              </w:rPr>
            </w:pPr>
            <w:hyperlink r:id="rId12" w:history="1">
              <w:r w:rsidR="0087323A" w:rsidRPr="00CA58DC">
                <w:rPr>
                  <w:rStyle w:val="Hyperlink"/>
                  <w:rFonts w:asciiTheme="minorHAnsi" w:hAnsiTheme="minorHAnsi" w:cstheme="minorHAnsi"/>
                  <w:color w:val="0000FF"/>
                  <w:lang w:eastAsia="en-AU"/>
                </w:rPr>
                <w:t>Students at Risk Planning Tool</w:t>
              </w:r>
            </w:hyperlink>
            <w:r w:rsidR="0087323A" w:rsidRPr="00CA58DC">
              <w:rPr>
                <w:rFonts w:asciiTheme="minorHAnsi" w:hAnsiTheme="minorHAnsi" w:cstheme="minorHAnsi"/>
                <w:color w:val="0000FF"/>
                <w:lang w:eastAsia="en-AU"/>
              </w:rPr>
              <w:t xml:space="preserve"> </w:t>
            </w:r>
          </w:p>
          <w:p w14:paraId="416729A6" w14:textId="77777777" w:rsidR="0087323A" w:rsidRPr="00CA58DC" w:rsidRDefault="0087323A" w:rsidP="00EF2445">
            <w:pPr>
              <w:pStyle w:val="ListParagraph"/>
              <w:numPr>
                <w:ilvl w:val="0"/>
                <w:numId w:val="23"/>
              </w:numPr>
              <w:spacing w:before="0" w:after="0"/>
              <w:ind w:left="357" w:hanging="357"/>
              <w:rPr>
                <w:rFonts w:asciiTheme="minorHAnsi" w:eastAsia="Times New Roman" w:hAnsiTheme="minorHAnsi" w:cstheme="minorHAnsi"/>
                <w:color w:val="0000FF"/>
                <w:u w:val="single"/>
                <w:lang w:val="en"/>
              </w:rPr>
            </w:pPr>
            <w:r w:rsidRPr="00CA58DC">
              <w:rPr>
                <w:rFonts w:asciiTheme="minorHAnsi" w:eastAsia="Arial" w:hAnsiTheme="minorHAnsi" w:cstheme="minorHAnsi"/>
                <w:b/>
                <w:bCs/>
                <w:color w:val="auto"/>
                <w:lang w:val="en-GB"/>
              </w:rPr>
              <w:t>School Incident Management Policy</w:t>
            </w:r>
            <w:r w:rsidRPr="00CA58DC">
              <w:rPr>
                <w:rFonts w:asciiTheme="minorHAnsi" w:eastAsia="Times New Roman" w:hAnsiTheme="minorHAnsi" w:cstheme="minorHAnsi"/>
                <w:lang w:val="en"/>
              </w:rPr>
              <w:t xml:space="preserve"> </w:t>
            </w:r>
            <w:r w:rsidRPr="00CA58DC">
              <w:rPr>
                <w:rFonts w:asciiTheme="minorHAnsi" w:eastAsia="Times New Roman" w:hAnsiTheme="minorHAnsi" w:cstheme="minorHAnsi"/>
                <w:color w:val="0B0C1D"/>
                <w:lang w:val="en" w:eastAsia="en-AU"/>
              </w:rPr>
              <w:t>–</w:t>
            </w:r>
            <w:r w:rsidRPr="00CA58DC">
              <w:rPr>
                <w:rFonts w:asciiTheme="minorHAnsi" w:eastAsia="Times New Roman" w:hAnsiTheme="minorHAnsi" w:cstheme="minorHAnsi"/>
                <w:color w:val="0000FF"/>
                <w:lang w:val="en"/>
              </w:rPr>
              <w:t xml:space="preserve">  </w:t>
            </w:r>
            <w:hyperlink r:id="rId13" w:history="1">
              <w:r w:rsidRPr="00CA58DC">
                <w:rPr>
                  <w:rFonts w:asciiTheme="minorHAnsi" w:eastAsia="Times New Roman" w:hAnsiTheme="minorHAnsi" w:cstheme="minorHAnsi"/>
                  <w:color w:val="0000FF"/>
                  <w:lang w:val="en"/>
                </w:rPr>
                <w:t xml:space="preserve">SIMS  policy </w:t>
              </w:r>
            </w:hyperlink>
            <w:r w:rsidRPr="00CA58DC">
              <w:rPr>
                <w:rFonts w:asciiTheme="minorHAnsi" w:eastAsia="Times New Roman" w:hAnsiTheme="minorHAnsi" w:cstheme="minorHAnsi"/>
                <w:color w:val="0000FF"/>
                <w:u w:val="single"/>
                <w:lang w:val="en"/>
              </w:rPr>
              <w:t xml:space="preserve"> </w:t>
            </w:r>
          </w:p>
          <w:p w14:paraId="2DB58B84" w14:textId="77777777" w:rsidR="0087323A" w:rsidRPr="00CA58DC" w:rsidRDefault="000B5199" w:rsidP="00EF2445">
            <w:pPr>
              <w:pStyle w:val="ListParagraph"/>
              <w:numPr>
                <w:ilvl w:val="0"/>
                <w:numId w:val="23"/>
              </w:numPr>
              <w:spacing w:before="0" w:after="0"/>
              <w:ind w:left="357" w:hanging="357"/>
              <w:rPr>
                <w:rFonts w:asciiTheme="minorHAnsi" w:eastAsia="Times New Roman" w:hAnsiTheme="minorHAnsi" w:cstheme="minorHAnsi"/>
                <w:color w:val="0000FF"/>
                <w:u w:val="single"/>
                <w:lang w:val="en" w:eastAsia="en-AU"/>
              </w:rPr>
            </w:pPr>
            <w:hyperlink r:id="rId14" w:history="1">
              <w:r w:rsidR="0087323A" w:rsidRPr="00CA58DC">
                <w:rPr>
                  <w:rFonts w:asciiTheme="minorHAnsi" w:eastAsia="Times New Roman" w:hAnsiTheme="minorHAnsi" w:cstheme="minorHAnsi"/>
                  <w:color w:val="0000FF"/>
                  <w:u w:val="single"/>
                  <w:lang w:val="en"/>
                </w:rPr>
                <w:t>Resilience, Rights and Respectful Relationships Teaching and Learning Resources</w:t>
              </w:r>
            </w:hyperlink>
            <w:r w:rsidR="0087323A" w:rsidRPr="00CA58DC">
              <w:rPr>
                <w:rFonts w:asciiTheme="minorHAnsi" w:eastAsia="Times New Roman" w:hAnsiTheme="minorHAnsi" w:cstheme="minorHAnsi"/>
                <w:color w:val="0000FF"/>
                <w:u w:val="single"/>
                <w:lang w:val="en" w:eastAsia="en-AU"/>
              </w:rPr>
              <w:t xml:space="preserve"> </w:t>
            </w:r>
          </w:p>
          <w:p w14:paraId="28B60200" w14:textId="77777777" w:rsidR="0087323A" w:rsidRPr="00CA58DC" w:rsidRDefault="000B5199" w:rsidP="00EF2445">
            <w:pPr>
              <w:pStyle w:val="ListParagraph"/>
              <w:numPr>
                <w:ilvl w:val="0"/>
                <w:numId w:val="23"/>
              </w:numPr>
              <w:spacing w:before="0" w:after="0"/>
              <w:ind w:left="357" w:hanging="357"/>
              <w:rPr>
                <w:rFonts w:asciiTheme="minorHAnsi" w:hAnsiTheme="minorHAnsi" w:cstheme="minorHAnsi"/>
                <w:color w:val="0000FF"/>
                <w:lang w:eastAsia="en-AU"/>
              </w:rPr>
            </w:pPr>
            <w:hyperlink r:id="rId15" w:history="1">
              <w:r w:rsidR="0087323A" w:rsidRPr="00CA58DC">
                <w:rPr>
                  <w:rStyle w:val="Hyperlink"/>
                  <w:rFonts w:asciiTheme="minorHAnsi" w:eastAsia="Arial" w:hAnsiTheme="minorHAnsi" w:cstheme="minorHAnsi"/>
                  <w:color w:val="0000FF"/>
                </w:rPr>
                <w:t>Health and Wellbeing Inclusive Workforces Practice Model</w:t>
              </w:r>
            </w:hyperlink>
          </w:p>
          <w:p w14:paraId="69777292" w14:textId="77777777" w:rsidR="0087323A" w:rsidRPr="00CA58DC" w:rsidRDefault="000B5199" w:rsidP="00EF2445">
            <w:pPr>
              <w:pStyle w:val="ListParagraph"/>
              <w:numPr>
                <w:ilvl w:val="0"/>
                <w:numId w:val="23"/>
              </w:numPr>
              <w:spacing w:before="0" w:after="0"/>
              <w:ind w:left="357" w:hanging="357"/>
              <w:rPr>
                <w:rFonts w:asciiTheme="minorHAnsi" w:hAnsiTheme="minorHAnsi" w:cstheme="minorHAnsi"/>
                <w:color w:val="000000"/>
                <w:lang w:eastAsia="en-AU"/>
              </w:rPr>
            </w:pPr>
            <w:hyperlink r:id="rId16" w:history="1">
              <w:r w:rsidR="0087323A" w:rsidRPr="00CA58DC">
                <w:rPr>
                  <w:rFonts w:asciiTheme="minorHAnsi" w:hAnsiTheme="minorHAnsi" w:cstheme="minorHAnsi"/>
                  <w:color w:val="0000FF"/>
                  <w:u w:val="single"/>
                </w:rPr>
                <w:t>Mental health support at times of an emergency or natural disaster</w:t>
              </w:r>
            </w:hyperlink>
          </w:p>
          <w:p w14:paraId="26732A33" w14:textId="77777777" w:rsidR="0087323A" w:rsidRPr="00CA58DC" w:rsidRDefault="0087323A" w:rsidP="00EF2445">
            <w:pPr>
              <w:jc w:val="both"/>
              <w:rPr>
                <w:rFonts w:eastAsia="Arial" w:cstheme="minorHAnsi"/>
                <w:b/>
                <w:bCs/>
                <w:color w:val="auto"/>
                <w:sz w:val="22"/>
                <w:szCs w:val="22"/>
              </w:rPr>
            </w:pPr>
            <w:r w:rsidRPr="00CA58DC">
              <w:rPr>
                <w:rFonts w:eastAsia="Arial" w:cstheme="minorHAnsi"/>
                <w:b/>
                <w:bCs/>
                <w:color w:val="auto"/>
                <w:sz w:val="22"/>
                <w:szCs w:val="22"/>
              </w:rPr>
              <w:t>Counselling services</w:t>
            </w:r>
          </w:p>
          <w:p w14:paraId="2B26B43B" w14:textId="77777777" w:rsidR="0087323A" w:rsidRPr="00CA58DC" w:rsidRDefault="0087323A" w:rsidP="00EF2445">
            <w:pPr>
              <w:numPr>
                <w:ilvl w:val="0"/>
                <w:numId w:val="24"/>
              </w:numPr>
              <w:tabs>
                <w:tab w:val="clear" w:pos="720"/>
                <w:tab w:val="num" w:pos="360"/>
              </w:tabs>
              <w:spacing w:after="0"/>
              <w:ind w:left="360"/>
              <w:rPr>
                <w:rFonts w:eastAsia="Times New Roman" w:cstheme="minorHAnsi"/>
                <w:color w:val="0B0C1D"/>
                <w:sz w:val="22"/>
                <w:szCs w:val="22"/>
                <w:lang w:val="en" w:eastAsia="en-AU"/>
              </w:rPr>
            </w:pPr>
            <w:r w:rsidRPr="00CA58DC">
              <w:rPr>
                <w:rFonts w:eastAsia="Times New Roman" w:cstheme="minorHAnsi"/>
                <w:color w:val="0B0C1D"/>
                <w:sz w:val="22"/>
                <w:szCs w:val="22"/>
                <w:lang w:val="en" w:eastAsia="en-AU"/>
              </w:rPr>
              <w:t>Kids Helpline: 1800 551 800 or </w:t>
            </w:r>
            <w:hyperlink r:id="rId17" w:history="1">
              <w:r w:rsidRPr="00CA58DC">
                <w:rPr>
                  <w:rFonts w:eastAsia="Times New Roman" w:cstheme="minorHAnsi"/>
                  <w:color w:val="0000FF"/>
                  <w:sz w:val="22"/>
                  <w:szCs w:val="22"/>
                  <w:u w:val="single"/>
                  <w:lang w:val="en" w:eastAsia="en-AU"/>
                </w:rPr>
                <w:t>kidshelp.com.au</w:t>
              </w:r>
            </w:hyperlink>
          </w:p>
          <w:p w14:paraId="06DCFCC6" w14:textId="77777777" w:rsidR="0087323A" w:rsidRPr="00CA58DC" w:rsidRDefault="0087323A" w:rsidP="00EF2445">
            <w:pPr>
              <w:numPr>
                <w:ilvl w:val="0"/>
                <w:numId w:val="24"/>
              </w:numPr>
              <w:tabs>
                <w:tab w:val="clear" w:pos="720"/>
                <w:tab w:val="num" w:pos="360"/>
              </w:tabs>
              <w:spacing w:after="0"/>
              <w:ind w:left="360"/>
              <w:rPr>
                <w:rFonts w:eastAsia="Times New Roman" w:cstheme="minorHAnsi"/>
                <w:color w:val="0B0C1D"/>
                <w:sz w:val="22"/>
                <w:szCs w:val="22"/>
                <w:lang w:val="en" w:eastAsia="en-AU"/>
              </w:rPr>
            </w:pPr>
            <w:r w:rsidRPr="00CA58DC">
              <w:rPr>
                <w:rFonts w:eastAsia="Times New Roman" w:cstheme="minorHAnsi"/>
                <w:color w:val="0B0C1D"/>
                <w:sz w:val="22"/>
                <w:szCs w:val="22"/>
                <w:lang w:val="en" w:eastAsia="en-AU"/>
              </w:rPr>
              <w:t>headspace: 1800 650 890 or </w:t>
            </w:r>
            <w:hyperlink r:id="rId18" w:history="1">
              <w:r w:rsidRPr="00CA58DC">
                <w:rPr>
                  <w:rFonts w:eastAsia="Times New Roman" w:cstheme="minorHAnsi"/>
                  <w:color w:val="0000FF"/>
                  <w:sz w:val="22"/>
                  <w:szCs w:val="22"/>
                  <w:u w:val="single"/>
                  <w:lang w:val="en" w:eastAsia="en-AU"/>
                </w:rPr>
                <w:t>eheadspace.org.au</w:t>
              </w:r>
            </w:hyperlink>
          </w:p>
          <w:p w14:paraId="66D9FA64" w14:textId="77777777" w:rsidR="0087323A" w:rsidRPr="00CA58DC" w:rsidRDefault="0087323A" w:rsidP="00EF2445">
            <w:pPr>
              <w:jc w:val="both"/>
              <w:rPr>
                <w:rFonts w:eastAsia="Arial" w:cstheme="minorHAnsi"/>
                <w:b/>
                <w:bCs/>
                <w:color w:val="auto"/>
                <w:sz w:val="22"/>
                <w:szCs w:val="22"/>
              </w:rPr>
            </w:pPr>
            <w:r w:rsidRPr="00CA58DC">
              <w:rPr>
                <w:rFonts w:eastAsia="Arial" w:cstheme="minorHAnsi"/>
                <w:b/>
                <w:bCs/>
                <w:color w:val="auto"/>
                <w:sz w:val="22"/>
                <w:szCs w:val="22"/>
              </w:rPr>
              <w:t>Resources designed for students</w:t>
            </w:r>
          </w:p>
          <w:p w14:paraId="5367AC96" w14:textId="77777777" w:rsidR="0087323A" w:rsidRPr="00CA58DC" w:rsidRDefault="0087323A" w:rsidP="00EF2445">
            <w:pPr>
              <w:numPr>
                <w:ilvl w:val="0"/>
                <w:numId w:val="25"/>
              </w:numPr>
              <w:tabs>
                <w:tab w:val="clear" w:pos="720"/>
                <w:tab w:val="num" w:pos="360"/>
              </w:tabs>
              <w:spacing w:after="0"/>
              <w:ind w:left="360"/>
              <w:rPr>
                <w:rFonts w:eastAsia="Times New Roman" w:cstheme="minorHAnsi"/>
                <w:color w:val="0B0C1D"/>
                <w:sz w:val="22"/>
                <w:szCs w:val="22"/>
                <w:lang w:val="en" w:eastAsia="en-AU"/>
              </w:rPr>
            </w:pPr>
            <w:proofErr w:type="spellStart"/>
            <w:r w:rsidRPr="00CA58DC">
              <w:rPr>
                <w:rFonts w:eastAsia="Times New Roman" w:cstheme="minorHAnsi"/>
                <w:color w:val="0B0C1D"/>
                <w:sz w:val="22"/>
                <w:szCs w:val="22"/>
                <w:lang w:val="en" w:eastAsia="en-AU"/>
              </w:rPr>
              <w:t>ReachOut</w:t>
            </w:r>
            <w:proofErr w:type="spellEnd"/>
            <w:r w:rsidRPr="00CA58DC">
              <w:rPr>
                <w:rFonts w:eastAsia="Times New Roman" w:cstheme="minorHAnsi"/>
                <w:color w:val="0B0C1D"/>
                <w:sz w:val="22"/>
                <w:szCs w:val="22"/>
                <w:lang w:val="en" w:eastAsia="en-AU"/>
              </w:rPr>
              <w:t>: </w:t>
            </w:r>
            <w:hyperlink r:id="rId19" w:history="1">
              <w:r w:rsidRPr="00CA58DC">
                <w:rPr>
                  <w:rFonts w:eastAsia="Times New Roman" w:cstheme="minorHAnsi"/>
                  <w:color w:val="0000FF"/>
                  <w:sz w:val="22"/>
                  <w:szCs w:val="22"/>
                  <w:u w:val="single"/>
                  <w:lang w:val="en" w:eastAsia="en-AU"/>
                </w:rPr>
                <w:t>coping during the coronavirus</w:t>
              </w:r>
            </w:hyperlink>
          </w:p>
          <w:p w14:paraId="4B54E3AA" w14:textId="77777777" w:rsidR="0087323A" w:rsidRPr="00CA58DC" w:rsidRDefault="0087323A" w:rsidP="00EF2445">
            <w:pPr>
              <w:numPr>
                <w:ilvl w:val="0"/>
                <w:numId w:val="25"/>
              </w:numPr>
              <w:tabs>
                <w:tab w:val="clear" w:pos="720"/>
                <w:tab w:val="num" w:pos="360"/>
              </w:tabs>
              <w:spacing w:after="0"/>
              <w:ind w:left="360"/>
              <w:rPr>
                <w:rFonts w:eastAsia="Times New Roman" w:cstheme="minorHAnsi"/>
                <w:color w:val="0B0C1D"/>
                <w:sz w:val="22"/>
                <w:szCs w:val="22"/>
                <w:lang w:val="en" w:eastAsia="en-AU"/>
              </w:rPr>
            </w:pPr>
            <w:r w:rsidRPr="00CA58DC">
              <w:rPr>
                <w:rFonts w:eastAsia="Times New Roman" w:cstheme="minorHAnsi"/>
                <w:color w:val="0B0C1D"/>
                <w:sz w:val="22"/>
                <w:szCs w:val="22"/>
                <w:lang w:val="en" w:eastAsia="en-AU"/>
              </w:rPr>
              <w:t>headspace: </w:t>
            </w:r>
            <w:hyperlink r:id="rId20" w:history="1">
              <w:r w:rsidRPr="00CA58DC">
                <w:rPr>
                  <w:rFonts w:eastAsia="Times New Roman" w:cstheme="minorHAnsi"/>
                  <w:color w:val="0000FF"/>
                  <w:sz w:val="22"/>
                  <w:szCs w:val="22"/>
                  <w:u w:val="single"/>
                  <w:lang w:val="en" w:eastAsia="en-AU"/>
                </w:rPr>
                <w:t>How to cope with stress related to Novel Coronavirus</w:t>
              </w:r>
            </w:hyperlink>
          </w:p>
          <w:p w14:paraId="12AEBD30" w14:textId="77777777" w:rsidR="0087323A" w:rsidRPr="00CA58DC" w:rsidRDefault="0087323A" w:rsidP="00EF2445">
            <w:pPr>
              <w:jc w:val="both"/>
              <w:rPr>
                <w:rFonts w:eastAsia="Arial" w:cstheme="minorHAnsi"/>
                <w:b/>
                <w:bCs/>
                <w:color w:val="auto"/>
                <w:sz w:val="22"/>
                <w:szCs w:val="22"/>
              </w:rPr>
            </w:pPr>
            <w:r w:rsidRPr="00CA58DC">
              <w:rPr>
                <w:rFonts w:eastAsia="Arial" w:cstheme="minorHAnsi"/>
                <w:b/>
                <w:bCs/>
                <w:color w:val="auto"/>
                <w:sz w:val="22"/>
                <w:szCs w:val="22"/>
              </w:rPr>
              <w:t>Other resources for teachers to support students</w:t>
            </w:r>
          </w:p>
          <w:p w14:paraId="549C9867" w14:textId="77777777" w:rsidR="0087323A" w:rsidRPr="00CA58DC" w:rsidRDefault="0087323A" w:rsidP="00EF2445">
            <w:pPr>
              <w:numPr>
                <w:ilvl w:val="0"/>
                <w:numId w:val="30"/>
              </w:numPr>
              <w:spacing w:after="0"/>
              <w:rPr>
                <w:rFonts w:eastAsia="Times New Roman" w:cstheme="minorHAnsi"/>
                <w:color w:val="0B0C1D"/>
                <w:sz w:val="22"/>
                <w:szCs w:val="22"/>
                <w:lang w:val="en" w:eastAsia="en-AU"/>
              </w:rPr>
            </w:pPr>
            <w:r w:rsidRPr="00CA58DC">
              <w:rPr>
                <w:rFonts w:eastAsia="Times New Roman" w:cstheme="minorHAnsi"/>
                <w:color w:val="0B0C1D"/>
                <w:sz w:val="22"/>
                <w:szCs w:val="22"/>
                <w:lang w:val="en" w:eastAsia="en-AU"/>
              </w:rPr>
              <w:t>Emerging Minds – </w:t>
            </w:r>
            <w:hyperlink r:id="rId21" w:history="1">
              <w:r w:rsidRPr="00CA58DC">
                <w:rPr>
                  <w:rFonts w:eastAsia="Times New Roman" w:cstheme="minorHAnsi"/>
                  <w:color w:val="0000FF"/>
                  <w:sz w:val="22"/>
                  <w:szCs w:val="22"/>
                  <w:u w:val="single"/>
                  <w:lang w:val="en" w:eastAsia="en-AU"/>
                </w:rPr>
                <w:t>supporting children during the coronavirus outbreak</w:t>
              </w:r>
            </w:hyperlink>
          </w:p>
          <w:p w14:paraId="168F8994" w14:textId="77777777" w:rsidR="0087323A" w:rsidRPr="00CA58DC" w:rsidRDefault="0087323A" w:rsidP="00EF2445">
            <w:pPr>
              <w:numPr>
                <w:ilvl w:val="0"/>
                <w:numId w:val="30"/>
              </w:numPr>
              <w:spacing w:after="0"/>
              <w:rPr>
                <w:rFonts w:eastAsia="Times New Roman" w:cstheme="minorHAnsi"/>
                <w:color w:val="0B0C1D"/>
                <w:sz w:val="22"/>
                <w:szCs w:val="22"/>
                <w:lang w:val="en" w:eastAsia="en-AU"/>
              </w:rPr>
            </w:pPr>
            <w:r w:rsidRPr="00CA58DC">
              <w:rPr>
                <w:rFonts w:eastAsia="Times New Roman" w:cstheme="minorHAnsi"/>
                <w:color w:val="0B0C1D"/>
                <w:sz w:val="22"/>
                <w:szCs w:val="22"/>
                <w:lang w:val="en" w:eastAsia="en-AU"/>
              </w:rPr>
              <w:t>Be You – </w:t>
            </w:r>
            <w:hyperlink r:id="rId22" w:history="1">
              <w:r w:rsidRPr="00CA58DC">
                <w:rPr>
                  <w:rFonts w:eastAsia="Times New Roman" w:cstheme="minorHAnsi"/>
                  <w:color w:val="0000FF"/>
                  <w:sz w:val="22"/>
                  <w:szCs w:val="22"/>
                  <w:u w:val="single"/>
                  <w:shd w:val="clear" w:color="auto" w:fill="FFFFFF"/>
                  <w:lang w:val="en" w:eastAsia="en-AU"/>
                </w:rPr>
                <w:t>COVID19: supporting educators, children and young people</w:t>
              </w:r>
            </w:hyperlink>
          </w:p>
          <w:p w14:paraId="1B9DA44C" w14:textId="77777777" w:rsidR="0087323A" w:rsidRPr="00CA58DC" w:rsidRDefault="0087323A" w:rsidP="00EF2445">
            <w:pPr>
              <w:numPr>
                <w:ilvl w:val="0"/>
                <w:numId w:val="30"/>
              </w:numPr>
              <w:spacing w:after="0"/>
              <w:rPr>
                <w:rFonts w:eastAsia="Times New Roman" w:cstheme="minorHAnsi"/>
                <w:color w:val="0B0C1D"/>
                <w:sz w:val="22"/>
                <w:szCs w:val="22"/>
                <w:lang w:val="en" w:eastAsia="en-AU"/>
              </w:rPr>
            </w:pPr>
            <w:proofErr w:type="spellStart"/>
            <w:r w:rsidRPr="00CA58DC">
              <w:rPr>
                <w:rFonts w:eastAsia="Times New Roman" w:cstheme="minorHAnsi"/>
                <w:color w:val="0B0C1D"/>
                <w:sz w:val="22"/>
                <w:szCs w:val="22"/>
                <w:lang w:val="en" w:eastAsia="en-AU"/>
              </w:rPr>
              <w:t>ReachOut</w:t>
            </w:r>
            <w:proofErr w:type="spellEnd"/>
            <w:r w:rsidRPr="00CA58DC">
              <w:rPr>
                <w:rFonts w:eastAsia="Times New Roman" w:cstheme="minorHAnsi"/>
                <w:color w:val="0B0C1D"/>
                <w:sz w:val="22"/>
                <w:szCs w:val="22"/>
                <w:lang w:val="en" w:eastAsia="en-AU"/>
              </w:rPr>
              <w:t xml:space="preserve"> – </w:t>
            </w:r>
            <w:hyperlink r:id="rId23" w:history="1">
              <w:r w:rsidRPr="00CA58DC">
                <w:rPr>
                  <w:rFonts w:eastAsia="Times New Roman" w:cstheme="minorHAnsi"/>
                  <w:color w:val="0000FF"/>
                  <w:sz w:val="22"/>
                  <w:szCs w:val="22"/>
                  <w:u w:val="single"/>
                  <w:shd w:val="clear" w:color="auto" w:fill="FFFFFF"/>
                  <w:lang w:val="en" w:eastAsia="en-AU"/>
                </w:rPr>
                <w:t>Deal with bad world news resource</w:t>
              </w:r>
            </w:hyperlink>
          </w:p>
          <w:p w14:paraId="09B4AD90" w14:textId="77777777" w:rsidR="0087323A" w:rsidRPr="00CA58DC" w:rsidRDefault="0087323A" w:rsidP="00EF2445">
            <w:pPr>
              <w:numPr>
                <w:ilvl w:val="0"/>
                <w:numId w:val="30"/>
              </w:numPr>
              <w:spacing w:after="0"/>
              <w:rPr>
                <w:rFonts w:eastAsia="Times New Roman" w:cstheme="minorHAnsi"/>
                <w:color w:val="0B0C1D"/>
                <w:sz w:val="22"/>
                <w:szCs w:val="22"/>
                <w:lang w:val="en" w:eastAsia="en-AU"/>
              </w:rPr>
            </w:pPr>
            <w:r w:rsidRPr="00CA58DC">
              <w:rPr>
                <w:rFonts w:eastAsia="Times New Roman" w:cstheme="minorHAnsi"/>
                <w:color w:val="0B0C1D"/>
                <w:sz w:val="22"/>
                <w:szCs w:val="22"/>
                <w:lang w:val="en" w:eastAsia="en-AU"/>
              </w:rPr>
              <w:t>Lifeline – </w:t>
            </w:r>
            <w:hyperlink r:id="rId24" w:history="1">
              <w:r w:rsidRPr="00CA58DC">
                <w:rPr>
                  <w:rFonts w:eastAsia="Times New Roman" w:cstheme="minorHAnsi"/>
                  <w:color w:val="0000FF"/>
                  <w:sz w:val="22"/>
                  <w:szCs w:val="22"/>
                  <w:u w:val="single"/>
                  <w:shd w:val="clear" w:color="auto" w:fill="FFFFFF"/>
                  <w:lang w:val="en" w:eastAsia="en-AU"/>
                </w:rPr>
                <w:t>Mental health and wellbeing during the COVID-19 outbreak</w:t>
              </w:r>
            </w:hyperlink>
          </w:p>
          <w:p w14:paraId="73731865" w14:textId="77777777" w:rsidR="0087323A" w:rsidRPr="00CA58DC" w:rsidRDefault="0087323A" w:rsidP="00EF2445">
            <w:pPr>
              <w:numPr>
                <w:ilvl w:val="0"/>
                <w:numId w:val="30"/>
              </w:numPr>
              <w:spacing w:after="0"/>
              <w:rPr>
                <w:rFonts w:eastAsia="Times New Roman" w:cstheme="minorHAnsi"/>
                <w:color w:val="0B0C1D"/>
                <w:sz w:val="22"/>
                <w:szCs w:val="22"/>
                <w:lang w:val="en" w:eastAsia="en-AU"/>
              </w:rPr>
            </w:pPr>
            <w:proofErr w:type="spellStart"/>
            <w:r w:rsidRPr="00CA58DC">
              <w:rPr>
                <w:rFonts w:eastAsia="Times New Roman" w:cstheme="minorHAnsi"/>
                <w:color w:val="0B0C1D"/>
                <w:sz w:val="22"/>
                <w:szCs w:val="22"/>
                <w:lang w:val="en" w:eastAsia="en-AU"/>
              </w:rPr>
              <w:t>Beyondblue</w:t>
            </w:r>
            <w:proofErr w:type="spellEnd"/>
            <w:r w:rsidRPr="00CA58DC">
              <w:rPr>
                <w:rFonts w:eastAsia="Times New Roman" w:cstheme="minorHAnsi"/>
                <w:color w:val="0B0C1D"/>
                <w:sz w:val="22"/>
                <w:szCs w:val="22"/>
                <w:lang w:val="en" w:eastAsia="en-AU"/>
              </w:rPr>
              <w:t xml:space="preserve"> – </w:t>
            </w:r>
            <w:hyperlink r:id="rId25" w:history="1">
              <w:r w:rsidRPr="00CA58DC">
                <w:rPr>
                  <w:rFonts w:eastAsia="Times New Roman" w:cstheme="minorHAnsi"/>
                  <w:color w:val="0000FF"/>
                  <w:sz w:val="22"/>
                  <w:szCs w:val="22"/>
                  <w:u w:val="single"/>
                  <w:shd w:val="clear" w:color="auto" w:fill="FFFFFF"/>
                  <w:lang w:val="en" w:eastAsia="en-AU"/>
                </w:rPr>
                <w:t>Looking after your mental health during the coronavirus outbreak</w:t>
              </w:r>
            </w:hyperlink>
          </w:p>
          <w:p w14:paraId="217BC58B" w14:textId="77777777" w:rsidR="0087323A" w:rsidRPr="00CA58DC" w:rsidRDefault="0087323A" w:rsidP="00EF2445">
            <w:pPr>
              <w:numPr>
                <w:ilvl w:val="0"/>
                <w:numId w:val="30"/>
              </w:numPr>
              <w:spacing w:after="0"/>
              <w:rPr>
                <w:rFonts w:eastAsia="Times New Roman" w:cstheme="minorHAnsi"/>
                <w:color w:val="0B0C1D"/>
                <w:sz w:val="22"/>
                <w:szCs w:val="22"/>
                <w:lang w:val="en" w:eastAsia="en-AU"/>
              </w:rPr>
            </w:pPr>
            <w:r w:rsidRPr="00CA58DC">
              <w:rPr>
                <w:rFonts w:eastAsia="Times New Roman" w:cstheme="minorHAnsi"/>
                <w:color w:val="0B0C1D"/>
                <w:sz w:val="22"/>
                <w:szCs w:val="22"/>
                <w:lang w:val="en" w:eastAsia="en-AU"/>
              </w:rPr>
              <w:t xml:space="preserve">World Health </w:t>
            </w:r>
            <w:proofErr w:type="spellStart"/>
            <w:r w:rsidRPr="00CA58DC">
              <w:rPr>
                <w:rFonts w:eastAsia="Times New Roman" w:cstheme="minorHAnsi"/>
                <w:color w:val="0B0C1D"/>
                <w:sz w:val="22"/>
                <w:szCs w:val="22"/>
                <w:lang w:val="en" w:eastAsia="en-AU"/>
              </w:rPr>
              <w:t>Organisation</w:t>
            </w:r>
            <w:proofErr w:type="spellEnd"/>
            <w:r w:rsidRPr="00CA58DC">
              <w:rPr>
                <w:rFonts w:eastAsia="Times New Roman" w:cstheme="minorHAnsi"/>
                <w:color w:val="0B0C1D"/>
                <w:sz w:val="22"/>
                <w:szCs w:val="22"/>
                <w:lang w:val="en" w:eastAsia="en-AU"/>
              </w:rPr>
              <w:t xml:space="preserve"> – </w:t>
            </w:r>
            <w:hyperlink r:id="rId26" w:history="1">
              <w:r w:rsidRPr="00CA58DC">
                <w:rPr>
                  <w:rFonts w:eastAsia="Times New Roman" w:cstheme="minorHAnsi"/>
                  <w:color w:val="0000FF"/>
                  <w:sz w:val="22"/>
                  <w:szCs w:val="22"/>
                  <w:u w:val="single"/>
                  <w:shd w:val="clear" w:color="auto" w:fill="FFFFFF"/>
                  <w:lang w:val="en" w:eastAsia="en-AU"/>
                </w:rPr>
                <w:t>Mental Health and Psychosocial Considerations During COVID-19 Outbreak</w:t>
              </w:r>
            </w:hyperlink>
          </w:p>
          <w:p w14:paraId="245619DF" w14:textId="77777777" w:rsidR="0087323A" w:rsidRPr="00CA58DC" w:rsidRDefault="0087323A" w:rsidP="00EF2445">
            <w:pPr>
              <w:numPr>
                <w:ilvl w:val="0"/>
                <w:numId w:val="30"/>
              </w:numPr>
              <w:spacing w:after="0"/>
              <w:rPr>
                <w:rFonts w:eastAsia="Times New Roman" w:cstheme="minorHAnsi"/>
                <w:color w:val="0B0C1D"/>
                <w:sz w:val="22"/>
                <w:szCs w:val="22"/>
                <w:lang w:val="en" w:eastAsia="en-AU"/>
              </w:rPr>
            </w:pPr>
            <w:r w:rsidRPr="00CA58DC">
              <w:rPr>
                <w:rFonts w:eastAsia="Times New Roman" w:cstheme="minorHAnsi"/>
                <w:color w:val="0B0C1D"/>
                <w:sz w:val="22"/>
                <w:szCs w:val="22"/>
                <w:lang w:val="en" w:eastAsia="en-AU"/>
              </w:rPr>
              <w:t xml:space="preserve">World Health </w:t>
            </w:r>
            <w:proofErr w:type="spellStart"/>
            <w:r w:rsidRPr="00CA58DC">
              <w:rPr>
                <w:rFonts w:eastAsia="Times New Roman" w:cstheme="minorHAnsi"/>
                <w:color w:val="0B0C1D"/>
                <w:sz w:val="22"/>
                <w:szCs w:val="22"/>
                <w:lang w:val="en" w:eastAsia="en-AU"/>
              </w:rPr>
              <w:t>Organisation</w:t>
            </w:r>
            <w:proofErr w:type="spellEnd"/>
            <w:r w:rsidRPr="00CA58DC">
              <w:rPr>
                <w:rFonts w:eastAsia="Times New Roman" w:cstheme="minorHAnsi"/>
                <w:color w:val="0B0C1D"/>
                <w:sz w:val="22"/>
                <w:szCs w:val="22"/>
                <w:lang w:val="en" w:eastAsia="en-AU"/>
              </w:rPr>
              <w:t xml:space="preserve"> – </w:t>
            </w:r>
            <w:hyperlink r:id="rId27" w:history="1">
              <w:r w:rsidRPr="00CA58DC">
                <w:rPr>
                  <w:rFonts w:eastAsia="Times New Roman" w:cstheme="minorHAnsi"/>
                  <w:color w:val="0000FF"/>
                  <w:sz w:val="22"/>
                  <w:szCs w:val="22"/>
                  <w:u w:val="single"/>
                  <w:shd w:val="clear" w:color="auto" w:fill="FFFFFF"/>
                  <w:lang w:val="en" w:eastAsia="en-AU"/>
                </w:rPr>
                <w:t>Helping Children cope with stress during the COVID-19 Outbreak</w:t>
              </w:r>
            </w:hyperlink>
          </w:p>
          <w:p w14:paraId="162B5894" w14:textId="77777777" w:rsidR="0087323A" w:rsidRPr="00CA58DC" w:rsidRDefault="0087323A" w:rsidP="00EF2445">
            <w:pPr>
              <w:numPr>
                <w:ilvl w:val="0"/>
                <w:numId w:val="30"/>
              </w:numPr>
              <w:spacing w:after="0"/>
              <w:rPr>
                <w:rFonts w:eastAsia="Times New Roman" w:cstheme="minorHAnsi"/>
                <w:color w:val="0B0C1D"/>
                <w:sz w:val="22"/>
                <w:szCs w:val="22"/>
                <w:lang w:val="en" w:eastAsia="en-AU"/>
              </w:rPr>
            </w:pPr>
            <w:proofErr w:type="spellStart"/>
            <w:r w:rsidRPr="00CA58DC">
              <w:rPr>
                <w:rFonts w:eastAsia="Times New Roman" w:cstheme="minorHAnsi"/>
                <w:color w:val="0B0C1D"/>
                <w:sz w:val="22"/>
                <w:szCs w:val="22"/>
                <w:lang w:val="en" w:eastAsia="en-AU"/>
              </w:rPr>
              <w:t>Centres</w:t>
            </w:r>
            <w:proofErr w:type="spellEnd"/>
            <w:r w:rsidRPr="00CA58DC">
              <w:rPr>
                <w:rFonts w:eastAsia="Times New Roman" w:cstheme="minorHAnsi"/>
                <w:color w:val="0B0C1D"/>
                <w:sz w:val="22"/>
                <w:szCs w:val="22"/>
                <w:lang w:val="en" w:eastAsia="en-AU"/>
              </w:rPr>
              <w:t xml:space="preserve"> for Disease Control – </w:t>
            </w:r>
            <w:hyperlink r:id="rId28" w:history="1">
              <w:r w:rsidRPr="00CA58DC">
                <w:rPr>
                  <w:rFonts w:eastAsia="Times New Roman" w:cstheme="minorHAnsi"/>
                  <w:color w:val="0000FF"/>
                  <w:sz w:val="22"/>
                  <w:szCs w:val="22"/>
                  <w:u w:val="single"/>
                  <w:shd w:val="clear" w:color="auto" w:fill="FFFFFF"/>
                  <w:lang w:val="en" w:eastAsia="en-AU"/>
                </w:rPr>
                <w:t>Manage Anxiety and Stress</w:t>
              </w:r>
            </w:hyperlink>
          </w:p>
          <w:p w14:paraId="17F1F412" w14:textId="77777777" w:rsidR="0087323A" w:rsidRPr="00CA58DC" w:rsidRDefault="0087323A" w:rsidP="00EF2445">
            <w:pPr>
              <w:numPr>
                <w:ilvl w:val="0"/>
                <w:numId w:val="30"/>
              </w:numPr>
              <w:spacing w:after="0"/>
              <w:rPr>
                <w:rFonts w:eastAsia="Times New Roman" w:cstheme="minorHAnsi"/>
                <w:color w:val="0B0C1D"/>
                <w:sz w:val="22"/>
                <w:szCs w:val="22"/>
                <w:lang w:val="en" w:eastAsia="en-AU"/>
              </w:rPr>
            </w:pPr>
            <w:proofErr w:type="spellStart"/>
            <w:r w:rsidRPr="00CA58DC">
              <w:rPr>
                <w:rFonts w:eastAsia="Times New Roman" w:cstheme="minorHAnsi"/>
                <w:color w:val="0B0C1D"/>
                <w:sz w:val="22"/>
                <w:szCs w:val="22"/>
                <w:lang w:val="en" w:eastAsia="en-AU"/>
              </w:rPr>
              <w:t>Centres</w:t>
            </w:r>
            <w:proofErr w:type="spellEnd"/>
            <w:r w:rsidRPr="00CA58DC">
              <w:rPr>
                <w:rFonts w:eastAsia="Times New Roman" w:cstheme="minorHAnsi"/>
                <w:color w:val="0B0C1D"/>
                <w:sz w:val="22"/>
                <w:szCs w:val="22"/>
                <w:lang w:val="en" w:eastAsia="en-AU"/>
              </w:rPr>
              <w:t xml:space="preserve"> for Disease Control – </w:t>
            </w:r>
            <w:hyperlink r:id="rId29" w:history="1">
              <w:r w:rsidRPr="00CA58DC">
                <w:rPr>
                  <w:rFonts w:eastAsia="Times New Roman" w:cstheme="minorHAnsi"/>
                  <w:color w:val="0000FF"/>
                  <w:sz w:val="22"/>
                  <w:szCs w:val="22"/>
                  <w:u w:val="single"/>
                  <w:shd w:val="clear" w:color="auto" w:fill="FFFFFF"/>
                  <w:lang w:val="en" w:eastAsia="en-AU"/>
                </w:rPr>
                <w:t>Helping children cope with Emergencies</w:t>
              </w:r>
            </w:hyperlink>
            <w:r w:rsidRPr="00CA58DC">
              <w:rPr>
                <w:rFonts w:eastAsia="Times New Roman" w:cstheme="minorHAnsi"/>
                <w:color w:val="0B0C1D"/>
                <w:sz w:val="22"/>
                <w:szCs w:val="22"/>
                <w:lang w:val="en" w:eastAsia="en-AU"/>
              </w:rPr>
              <w:t> </w:t>
            </w:r>
          </w:p>
          <w:p w14:paraId="382D02E6" w14:textId="77777777" w:rsidR="0087323A" w:rsidRPr="00CA58DC" w:rsidRDefault="0087323A" w:rsidP="00EF2445">
            <w:pPr>
              <w:pStyle w:val="ListParagraph"/>
              <w:numPr>
                <w:ilvl w:val="0"/>
                <w:numId w:val="30"/>
              </w:numPr>
              <w:rPr>
                <w:rFonts w:asciiTheme="minorHAnsi" w:eastAsia="Times New Roman" w:hAnsiTheme="minorHAnsi" w:cstheme="minorHAnsi"/>
                <w:color w:val="0B0C1D"/>
                <w:lang w:val="en" w:eastAsia="en-AU"/>
              </w:rPr>
            </w:pPr>
            <w:r w:rsidRPr="00CA58DC">
              <w:rPr>
                <w:rFonts w:asciiTheme="minorHAnsi" w:eastAsia="Times New Roman" w:hAnsiTheme="minorHAnsi" w:cstheme="minorHAnsi"/>
                <w:color w:val="0B0C1D"/>
                <w:lang w:val="en" w:eastAsia="en-AU"/>
              </w:rPr>
              <w:t xml:space="preserve">COVID Safety Management Plan </w:t>
            </w:r>
          </w:p>
          <w:p w14:paraId="31D4F96A" w14:textId="77777777" w:rsidR="0087323A" w:rsidRPr="00CA58DC" w:rsidRDefault="0087323A" w:rsidP="00EF2445">
            <w:pPr>
              <w:pStyle w:val="ListParagraph"/>
              <w:numPr>
                <w:ilvl w:val="0"/>
                <w:numId w:val="30"/>
              </w:numPr>
              <w:rPr>
                <w:rFonts w:asciiTheme="minorHAnsi" w:eastAsia="Times New Roman" w:hAnsiTheme="minorHAnsi" w:cstheme="minorHAnsi"/>
                <w:color w:val="0B0C1D"/>
                <w:lang w:val="en" w:eastAsia="en-AU"/>
              </w:rPr>
            </w:pPr>
            <w:r w:rsidRPr="00CA58DC">
              <w:rPr>
                <w:rFonts w:asciiTheme="minorHAnsi" w:eastAsia="Times New Roman" w:hAnsiTheme="minorHAnsi" w:cstheme="minorHAnsi"/>
                <w:color w:val="0B0C1D"/>
                <w:lang w:val="en" w:eastAsia="en-AU"/>
              </w:rPr>
              <w:t>Intensive OHS Support for schools</w:t>
            </w:r>
          </w:p>
        </w:tc>
        <w:tc>
          <w:tcPr>
            <w:tcW w:w="1667" w:type="pct"/>
          </w:tcPr>
          <w:p w14:paraId="52711267" w14:textId="77777777" w:rsidR="0087323A" w:rsidRPr="00CA58DC" w:rsidRDefault="0087323A" w:rsidP="00EF2445">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lang w:eastAsia="en-AU"/>
              </w:rPr>
            </w:pPr>
            <w:r w:rsidRPr="00CA58DC">
              <w:rPr>
                <w:rFonts w:eastAsia="Arial" w:cstheme="minorHAnsi"/>
                <w:b/>
                <w:bCs/>
                <w:sz w:val="22"/>
                <w:szCs w:val="22"/>
              </w:rPr>
              <w:t>Health and Wellbeing</w:t>
            </w:r>
          </w:p>
          <w:p w14:paraId="56DBCA6A" w14:textId="77777777" w:rsidR="0087323A" w:rsidRPr="00CA58DC" w:rsidRDefault="0087323A" w:rsidP="00EF2445">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Schools can link with their Regional Health and Wellbeing Key Contact to plan and respond to the needs of:</w:t>
            </w:r>
          </w:p>
          <w:p w14:paraId="48F12BE9" w14:textId="77777777" w:rsidR="0087323A" w:rsidRPr="00CA58DC" w:rsidRDefault="0087323A" w:rsidP="00EF2445">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students who may be at risk from disengaging with school during the transition back to on-site learning </w:t>
            </w:r>
          </w:p>
          <w:p w14:paraId="672E5698" w14:textId="77777777" w:rsidR="0087323A" w:rsidRPr="00CA58DC" w:rsidRDefault="0087323A" w:rsidP="00EF2445">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students who require additional supports and adjustments</w:t>
            </w:r>
          </w:p>
          <w:p w14:paraId="77BCF3F6" w14:textId="77777777" w:rsidR="0087323A" w:rsidRPr="00CA58DC" w:rsidRDefault="0087323A" w:rsidP="00EF2445">
            <w:pPr>
              <w:pStyle w:val="ListParagraph"/>
              <w:numPr>
                <w:ilvl w:val="1"/>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students with health and wellbeing concerns.</w:t>
            </w:r>
          </w:p>
          <w:p w14:paraId="26E8100A" w14:textId="77777777" w:rsidR="0087323A" w:rsidRPr="00CA58DC" w:rsidRDefault="0087323A" w:rsidP="00EF2445">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Schools engage with specialist staff, such as Student Support Services (SSS) and school based allied health professionals, to discuss any students whose presentations are causing concern</w:t>
            </w:r>
          </w:p>
          <w:p w14:paraId="4F9AD979" w14:textId="073244C3" w:rsidR="00434556" w:rsidRPr="004C24BE" w:rsidRDefault="0087323A" w:rsidP="00986398">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eastAsia="Arial" w:cstheme="minorHAnsi"/>
                <w:b/>
                <w:bCs/>
              </w:rPr>
            </w:pPr>
            <w:r w:rsidRPr="00434556">
              <w:rPr>
                <w:rFonts w:asciiTheme="minorHAnsi" w:hAnsiTheme="minorHAnsi" w:cstheme="minorHAnsi"/>
                <w:color w:val="000000"/>
                <w:lang w:eastAsia="en-AU"/>
              </w:rPr>
              <w:t xml:space="preserve">Schools engage and seek support where appropriate from the Regional Health and Wellbeing Inclusive Workforce such as Senior Education Improvement Leaders (SEILs), </w:t>
            </w:r>
            <w:proofErr w:type="spellStart"/>
            <w:r w:rsidRPr="00434556">
              <w:rPr>
                <w:rFonts w:asciiTheme="minorHAnsi" w:hAnsiTheme="minorHAnsi" w:cstheme="minorHAnsi"/>
                <w:color w:val="000000"/>
                <w:lang w:eastAsia="en-AU"/>
              </w:rPr>
              <w:t>Koorie</w:t>
            </w:r>
            <w:proofErr w:type="spellEnd"/>
            <w:r w:rsidRPr="00434556">
              <w:rPr>
                <w:rFonts w:asciiTheme="minorHAnsi" w:hAnsiTheme="minorHAnsi" w:cstheme="minorHAnsi"/>
                <w:color w:val="000000"/>
                <w:lang w:eastAsia="en-AU"/>
              </w:rPr>
              <w:t xml:space="preserve"> Engagement Support Officers, Visiting Teachers, School Nurses and SSS.</w:t>
            </w:r>
          </w:p>
          <w:p w14:paraId="60AC9755" w14:textId="3EA0394A" w:rsidR="0087323A" w:rsidRPr="004C24BE" w:rsidRDefault="0087323A" w:rsidP="004C24BE">
            <w:pPr>
              <w:pStyle w:val="ListParagraph"/>
              <w:numPr>
                <w:ilvl w:val="0"/>
                <w:numId w:val="23"/>
              </w:numPr>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b/>
                <w:bCs/>
              </w:rPr>
            </w:pPr>
            <w:r w:rsidRPr="004C24BE">
              <w:rPr>
                <w:rFonts w:asciiTheme="majorHAnsi" w:hAnsiTheme="majorHAnsi" w:cstheme="majorHAnsi"/>
                <w:color w:val="000000"/>
                <w:lang w:eastAsia="en-AU"/>
              </w:rPr>
              <w:t>The Regional Health and Wellbeing Key Contact Guidance – available from your Regional Health and Wellbeing Key Contact</w:t>
            </w:r>
            <w:r w:rsidR="00434556">
              <w:rPr>
                <w:rFonts w:asciiTheme="majorHAnsi" w:eastAsia="Arial" w:hAnsiTheme="majorHAnsi" w:cstheme="majorHAnsi"/>
                <w:b/>
                <w:bCs/>
              </w:rPr>
              <w:t>.</w:t>
            </w:r>
          </w:p>
          <w:p w14:paraId="583694C9" w14:textId="77777777" w:rsidR="0087323A" w:rsidRPr="00CA58DC" w:rsidRDefault="0087323A" w:rsidP="00EF2445">
            <w:pPr>
              <w:jc w:val="both"/>
              <w:cnfStyle w:val="000000000000" w:firstRow="0" w:lastRow="0" w:firstColumn="0" w:lastColumn="0" w:oddVBand="0" w:evenVBand="0" w:oddHBand="0" w:evenHBand="0" w:firstRowFirstColumn="0" w:firstRowLastColumn="0" w:lastRowFirstColumn="0" w:lastRowLastColumn="0"/>
              <w:rPr>
                <w:rFonts w:eastAsia="Arial" w:cstheme="minorHAnsi"/>
                <w:b/>
                <w:bCs/>
                <w:sz w:val="22"/>
                <w:szCs w:val="22"/>
              </w:rPr>
            </w:pPr>
            <w:r w:rsidRPr="00CA58DC">
              <w:rPr>
                <w:rFonts w:eastAsia="Arial" w:cstheme="minorHAnsi"/>
                <w:b/>
                <w:bCs/>
                <w:sz w:val="22"/>
                <w:szCs w:val="22"/>
              </w:rPr>
              <w:t>School improvement</w:t>
            </w:r>
          </w:p>
          <w:p w14:paraId="6148ACA3" w14:textId="0DBEAE65" w:rsidR="0087323A" w:rsidRPr="00CA58DC" w:rsidRDefault="0087323A" w:rsidP="003D2072">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CA58DC">
              <w:rPr>
                <w:rFonts w:asciiTheme="minorHAnsi" w:hAnsiTheme="minorHAnsi" w:cstheme="minorHAnsi"/>
                <w:color w:val="000000"/>
                <w:lang w:eastAsia="en-AU"/>
              </w:rPr>
              <w:t xml:space="preserve">Schools can link </w:t>
            </w:r>
            <w:r w:rsidR="00211BEB">
              <w:rPr>
                <w:rFonts w:asciiTheme="minorHAnsi" w:hAnsiTheme="minorHAnsi" w:cstheme="minorHAnsi"/>
                <w:color w:val="000000"/>
                <w:lang w:eastAsia="en-AU"/>
              </w:rPr>
              <w:t>with</w:t>
            </w:r>
            <w:r w:rsidR="00211BEB" w:rsidRPr="00CA58DC">
              <w:rPr>
                <w:rFonts w:asciiTheme="minorHAnsi" w:hAnsiTheme="minorHAnsi" w:cstheme="minorHAnsi"/>
                <w:color w:val="000000"/>
                <w:lang w:eastAsia="en-AU"/>
              </w:rPr>
              <w:t xml:space="preserve"> </w:t>
            </w:r>
            <w:r w:rsidRPr="00CA58DC">
              <w:rPr>
                <w:rFonts w:asciiTheme="minorHAnsi" w:hAnsiTheme="minorHAnsi" w:cstheme="minorHAnsi"/>
                <w:color w:val="000000"/>
                <w:lang w:eastAsia="en-AU"/>
              </w:rPr>
              <w:t xml:space="preserve">their Regional School Improvement Teams </w:t>
            </w:r>
            <w:r w:rsidR="00310DCB">
              <w:rPr>
                <w:rFonts w:asciiTheme="minorHAnsi" w:hAnsiTheme="minorHAnsi" w:cstheme="minorHAnsi"/>
                <w:color w:val="000000"/>
                <w:lang w:eastAsia="en-AU"/>
              </w:rPr>
              <w:t xml:space="preserve">to consider which components of their </w:t>
            </w:r>
            <w:r w:rsidR="00506324">
              <w:rPr>
                <w:rFonts w:asciiTheme="minorHAnsi" w:hAnsiTheme="minorHAnsi" w:cstheme="minorHAnsi"/>
                <w:color w:val="000000"/>
                <w:lang w:eastAsia="en-AU"/>
              </w:rPr>
              <w:t>A</w:t>
            </w:r>
            <w:r w:rsidR="006C2A59">
              <w:rPr>
                <w:rFonts w:asciiTheme="minorHAnsi" w:hAnsiTheme="minorHAnsi" w:cstheme="minorHAnsi"/>
                <w:color w:val="000000"/>
                <w:lang w:eastAsia="en-AU"/>
              </w:rPr>
              <w:t xml:space="preserve">nnual </w:t>
            </w:r>
            <w:r w:rsidR="00506324">
              <w:rPr>
                <w:rFonts w:asciiTheme="minorHAnsi" w:hAnsiTheme="minorHAnsi" w:cstheme="minorHAnsi"/>
                <w:color w:val="000000"/>
                <w:lang w:eastAsia="en-AU"/>
              </w:rPr>
              <w:t>I</w:t>
            </w:r>
            <w:r w:rsidR="006C2A59">
              <w:rPr>
                <w:rFonts w:asciiTheme="minorHAnsi" w:hAnsiTheme="minorHAnsi" w:cstheme="minorHAnsi"/>
                <w:color w:val="000000"/>
                <w:lang w:eastAsia="en-AU"/>
              </w:rPr>
              <w:t xml:space="preserve">mplementation </w:t>
            </w:r>
            <w:r w:rsidR="00506324">
              <w:rPr>
                <w:rFonts w:asciiTheme="minorHAnsi" w:hAnsiTheme="minorHAnsi" w:cstheme="minorHAnsi"/>
                <w:color w:val="000000"/>
                <w:lang w:eastAsia="en-AU"/>
              </w:rPr>
              <w:t>P</w:t>
            </w:r>
            <w:r w:rsidR="006C2A59">
              <w:rPr>
                <w:rFonts w:asciiTheme="minorHAnsi" w:hAnsiTheme="minorHAnsi" w:cstheme="minorHAnsi"/>
                <w:color w:val="000000"/>
                <w:lang w:eastAsia="en-AU"/>
              </w:rPr>
              <w:t>lan (AIP)</w:t>
            </w:r>
            <w:r w:rsidR="00310DCB">
              <w:rPr>
                <w:rFonts w:asciiTheme="minorHAnsi" w:hAnsiTheme="minorHAnsi" w:cstheme="minorHAnsi"/>
                <w:color w:val="000000"/>
                <w:lang w:eastAsia="en-AU"/>
              </w:rPr>
              <w:t xml:space="preserve"> </w:t>
            </w:r>
            <w:r w:rsidR="00472DA4">
              <w:rPr>
                <w:rFonts w:asciiTheme="minorHAnsi" w:hAnsiTheme="minorHAnsi" w:cstheme="minorHAnsi"/>
                <w:color w:val="000000"/>
                <w:lang w:eastAsia="en-AU"/>
              </w:rPr>
              <w:t>are most useful and important to adjust/maintain</w:t>
            </w:r>
            <w:r w:rsidR="00D801F1">
              <w:rPr>
                <w:rFonts w:asciiTheme="minorHAnsi" w:hAnsiTheme="minorHAnsi" w:cstheme="minorHAnsi"/>
                <w:color w:val="000000"/>
                <w:lang w:eastAsia="en-AU"/>
              </w:rPr>
              <w:t>.</w:t>
            </w:r>
          </w:p>
          <w:p w14:paraId="3C13CB72" w14:textId="18CADA1D" w:rsidR="0087323A" w:rsidRPr="004C24BE" w:rsidRDefault="0087323A" w:rsidP="004C24BE">
            <w:pPr>
              <w:ind w:left="720"/>
              <w:cnfStyle w:val="000000000000" w:firstRow="0" w:lastRow="0" w:firstColumn="0" w:lastColumn="0" w:oddVBand="0" w:evenVBand="0" w:oddHBand="0" w:evenHBand="0" w:firstRowFirstColumn="0" w:firstRowLastColumn="0" w:lastRowFirstColumn="0" w:lastRowLastColumn="0"/>
              <w:rPr>
                <w:rFonts w:cstheme="minorHAnsi"/>
                <w:color w:val="000000"/>
                <w:lang w:eastAsia="en-AU"/>
              </w:rPr>
            </w:pPr>
          </w:p>
        </w:tc>
        <w:tc>
          <w:tcPr>
            <w:tcW w:w="1666" w:type="pct"/>
          </w:tcPr>
          <w:p w14:paraId="5E70B346" w14:textId="77777777" w:rsidR="0087323A" w:rsidRPr="00CA58DC" w:rsidRDefault="0087323A" w:rsidP="00EF2445">
            <w:pPr>
              <w:cnfStyle w:val="000000000000" w:firstRow="0" w:lastRow="0" w:firstColumn="0" w:lastColumn="0" w:oddVBand="0" w:evenVBand="0" w:oddHBand="0" w:evenHBand="0" w:firstRowFirstColumn="0" w:firstRowLastColumn="0" w:lastRowFirstColumn="0" w:lastRowLastColumn="0"/>
              <w:rPr>
                <w:rFonts w:eastAsia="Arial" w:cstheme="minorHAnsi"/>
                <w:b/>
                <w:bCs/>
                <w:sz w:val="22"/>
                <w:szCs w:val="22"/>
              </w:rPr>
            </w:pPr>
            <w:r w:rsidRPr="00CA58DC">
              <w:rPr>
                <w:rFonts w:eastAsia="Arial" w:cstheme="minorHAnsi"/>
                <w:b/>
                <w:bCs/>
                <w:sz w:val="22"/>
                <w:szCs w:val="22"/>
              </w:rPr>
              <w:t xml:space="preserve">Resource for Teaching and Learning </w:t>
            </w:r>
          </w:p>
          <w:p w14:paraId="249A5C9F" w14:textId="2E8493E1" w:rsidR="0087323A" w:rsidRPr="00CA58DC" w:rsidRDefault="000B5199"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FF"/>
                <w:u w:val="single"/>
                <w:lang w:val="en"/>
              </w:rPr>
            </w:pPr>
            <w:hyperlink r:id="rId30" w:history="1">
              <w:r w:rsidR="0087323A" w:rsidRPr="00CA58DC">
                <w:rPr>
                  <w:rFonts w:asciiTheme="minorHAnsi" w:eastAsia="Times New Roman" w:hAnsiTheme="minorHAnsi" w:cstheme="minorHAnsi"/>
                  <w:color w:val="0000FF"/>
                  <w:u w:val="single"/>
                  <w:lang w:val="en"/>
                </w:rPr>
                <w:t>Learning from Home in a school setting</w:t>
              </w:r>
            </w:hyperlink>
          </w:p>
          <w:p w14:paraId="50E01195" w14:textId="69A43943" w:rsidR="0087323A" w:rsidRPr="00CA58DC" w:rsidRDefault="000B5199"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31" w:history="1">
              <w:r w:rsidR="0087323A" w:rsidRPr="00CA58DC">
                <w:rPr>
                  <w:rFonts w:asciiTheme="minorHAnsi" w:eastAsia="Times New Roman" w:hAnsiTheme="minorHAnsi" w:cstheme="minorHAnsi"/>
                  <w:color w:val="0000FF"/>
                  <w:u w:val="single"/>
                  <w:lang w:val="en"/>
                </w:rPr>
                <w:t>Learning from Home resources on FUSE</w:t>
              </w:r>
            </w:hyperlink>
          </w:p>
          <w:p w14:paraId="3F0F6875" w14:textId="77777777" w:rsidR="0087323A" w:rsidRPr="00CA58DC" w:rsidRDefault="000B5199"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32" w:history="1">
              <w:r w:rsidR="0087323A" w:rsidRPr="00CA58DC">
                <w:rPr>
                  <w:rFonts w:asciiTheme="minorHAnsi" w:eastAsia="Times New Roman" w:hAnsiTheme="minorHAnsi" w:cstheme="minorHAnsi"/>
                  <w:color w:val="0000FF"/>
                  <w:u w:val="single"/>
                  <w:lang w:val="en"/>
                </w:rPr>
                <w:t>Online tools for collaboration and learning</w:t>
              </w:r>
            </w:hyperlink>
          </w:p>
          <w:p w14:paraId="4D27167D" w14:textId="77777777" w:rsidR="0087323A" w:rsidRPr="00CA58DC" w:rsidRDefault="000B5199"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hyperlink r:id="rId33" w:history="1">
              <w:r w:rsidR="0087323A" w:rsidRPr="00CA58DC">
                <w:rPr>
                  <w:rFonts w:asciiTheme="minorHAnsi" w:eastAsia="Times New Roman" w:hAnsiTheme="minorHAnsi" w:cstheme="minorHAnsi"/>
                  <w:color w:val="0000FF"/>
                  <w:u w:val="single"/>
                  <w:lang w:val="en"/>
                </w:rPr>
                <w:t>DET software resource page</w:t>
              </w:r>
            </w:hyperlink>
          </w:p>
          <w:p w14:paraId="6F9685E9" w14:textId="77777777" w:rsidR="0087323A" w:rsidRPr="00CA58DC" w:rsidRDefault="0087323A" w:rsidP="00EF2445">
            <w:pP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lang w:eastAsia="en-AU"/>
              </w:rPr>
            </w:pPr>
          </w:p>
          <w:p w14:paraId="7C9C26F0" w14:textId="77777777" w:rsidR="0087323A" w:rsidRPr="00CA58DC" w:rsidRDefault="0087323A" w:rsidP="00EF2445">
            <w:pPr>
              <w:cnfStyle w:val="000000000000" w:firstRow="0" w:lastRow="0" w:firstColumn="0" w:lastColumn="0" w:oddVBand="0" w:evenVBand="0" w:oddHBand="0" w:evenHBand="0" w:firstRowFirstColumn="0" w:firstRowLastColumn="0" w:lastRowFirstColumn="0" w:lastRowLastColumn="0"/>
              <w:rPr>
                <w:rFonts w:eastAsia="Arial" w:cstheme="minorHAnsi"/>
                <w:b/>
                <w:bCs/>
                <w:sz w:val="22"/>
                <w:szCs w:val="22"/>
              </w:rPr>
            </w:pPr>
            <w:r w:rsidRPr="00CA58DC">
              <w:rPr>
                <w:rFonts w:eastAsia="Arial" w:cstheme="minorHAnsi"/>
                <w:b/>
                <w:bCs/>
                <w:sz w:val="22"/>
                <w:szCs w:val="22"/>
              </w:rPr>
              <w:t xml:space="preserve">Resources for Professional Learning </w:t>
            </w:r>
          </w:p>
          <w:p w14:paraId="0D8EC997" w14:textId="77777777" w:rsidR="0087323A" w:rsidRPr="00CA58DC" w:rsidRDefault="000B5199" w:rsidP="00EF244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FF"/>
                <w:u w:val="single"/>
                <w:lang w:val="en"/>
              </w:rPr>
            </w:pPr>
            <w:hyperlink r:id="rId34" w:history="1">
              <w:proofErr w:type="spellStart"/>
              <w:r w:rsidR="0087323A" w:rsidRPr="00CA58DC">
                <w:rPr>
                  <w:rStyle w:val="Hyperlink"/>
                  <w:rFonts w:asciiTheme="minorHAnsi" w:eastAsia="Times New Roman" w:hAnsiTheme="minorHAnsi" w:cstheme="minorHAnsi"/>
                  <w:color w:val="0000FF"/>
                  <w:lang w:val="en"/>
                </w:rPr>
                <w:t>Bastow</w:t>
              </w:r>
              <w:proofErr w:type="spellEnd"/>
              <w:r w:rsidR="0087323A" w:rsidRPr="00CA58DC">
                <w:rPr>
                  <w:rStyle w:val="Hyperlink"/>
                  <w:rFonts w:asciiTheme="minorHAnsi" w:eastAsia="Times New Roman" w:hAnsiTheme="minorHAnsi" w:cstheme="minorHAnsi"/>
                  <w:color w:val="0000FF"/>
                  <w:lang w:val="en"/>
                </w:rPr>
                <w:t xml:space="preserve"> Continuity of Learning Hub</w:t>
              </w:r>
            </w:hyperlink>
          </w:p>
          <w:p w14:paraId="39D857D5" w14:textId="77777777" w:rsidR="0087323A" w:rsidRPr="00CA58DC" w:rsidRDefault="0087323A" w:rsidP="00EF2445">
            <w:pPr>
              <w:cnfStyle w:val="000000000000" w:firstRow="0" w:lastRow="0" w:firstColumn="0" w:lastColumn="0" w:oddVBand="0" w:evenVBand="0" w:oddHBand="0" w:evenHBand="0" w:firstRowFirstColumn="0" w:firstRowLastColumn="0" w:lastRowFirstColumn="0" w:lastRowLastColumn="0"/>
              <w:rPr>
                <w:rFonts w:eastAsia="Arial" w:cstheme="minorHAnsi"/>
                <w:sz w:val="22"/>
                <w:szCs w:val="22"/>
              </w:rPr>
            </w:pPr>
          </w:p>
          <w:p w14:paraId="3BAE6623" w14:textId="77777777" w:rsidR="0087323A" w:rsidRPr="00CA58DC" w:rsidRDefault="0087323A" w:rsidP="00EF2445">
            <w:pPr>
              <w:cnfStyle w:val="000000000000" w:firstRow="0" w:lastRow="0" w:firstColumn="0" w:lastColumn="0" w:oddVBand="0" w:evenVBand="0" w:oddHBand="0" w:evenHBand="0" w:firstRowFirstColumn="0" w:firstRowLastColumn="0" w:lastRowFirstColumn="0" w:lastRowLastColumn="0"/>
              <w:rPr>
                <w:rFonts w:eastAsia="Arial" w:cstheme="minorHAnsi"/>
                <w:b/>
                <w:bCs/>
                <w:sz w:val="22"/>
                <w:szCs w:val="22"/>
              </w:rPr>
            </w:pPr>
            <w:r w:rsidRPr="00CA58DC">
              <w:rPr>
                <w:rFonts w:eastAsia="Arial" w:cstheme="minorHAnsi"/>
                <w:b/>
                <w:bCs/>
                <w:sz w:val="22"/>
                <w:szCs w:val="22"/>
              </w:rPr>
              <w:t xml:space="preserve">Resources for Assessment </w:t>
            </w:r>
          </w:p>
          <w:p w14:paraId="2C912BCD" w14:textId="77777777" w:rsidR="0087323A" w:rsidRPr="00CA58DC" w:rsidRDefault="000B5199" w:rsidP="00EF2445">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bCs/>
                <w:color w:val="0000FF"/>
              </w:rPr>
            </w:pPr>
            <w:hyperlink r:id="rId35" w:history="1">
              <w:r w:rsidR="0087323A" w:rsidRPr="00CA58DC">
                <w:rPr>
                  <w:rStyle w:val="Hyperlink"/>
                  <w:rFonts w:asciiTheme="minorHAnsi" w:eastAsia="Arial" w:hAnsiTheme="minorHAnsi" w:cstheme="minorHAnsi"/>
                  <w:color w:val="0000FF"/>
                </w:rPr>
                <w:t>Assessment, theory and practice within the teaching and learning cycle</w:t>
              </w:r>
            </w:hyperlink>
          </w:p>
          <w:p w14:paraId="584A1E34" w14:textId="77777777" w:rsidR="0087323A" w:rsidRPr="00CA58DC" w:rsidRDefault="000B5199" w:rsidP="00EF2445">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Style w:val="Hyperlink"/>
                <w:rFonts w:asciiTheme="minorHAnsi" w:eastAsia="Arial" w:hAnsiTheme="minorHAnsi" w:cstheme="minorHAnsi"/>
                <w:b/>
                <w:bCs/>
                <w:color w:val="0000FF"/>
                <w:u w:val="none"/>
              </w:rPr>
            </w:pPr>
            <w:hyperlink r:id="rId36" w:history="1">
              <w:r w:rsidR="0087323A" w:rsidRPr="00CA58DC">
                <w:rPr>
                  <w:rStyle w:val="Hyperlink"/>
                  <w:rFonts w:asciiTheme="minorHAnsi" w:eastAsia="Arial" w:hAnsiTheme="minorHAnsi" w:cstheme="minorHAnsi"/>
                  <w:color w:val="0000FF"/>
                </w:rPr>
                <w:t>Practice principles for excellence in teaching and learning</w:t>
              </w:r>
            </w:hyperlink>
          </w:p>
          <w:p w14:paraId="2E759CB7" w14:textId="77777777" w:rsidR="0087323A" w:rsidRPr="00CA58DC" w:rsidRDefault="000B5199" w:rsidP="00EF244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Style w:val="Hyperlink"/>
                <w:rFonts w:asciiTheme="minorHAnsi" w:eastAsia="Arial" w:hAnsiTheme="minorHAnsi" w:cstheme="minorHAnsi"/>
                <w:color w:val="0000FF"/>
                <w:u w:val="none"/>
              </w:rPr>
            </w:pPr>
            <w:hyperlink r:id="rId37" w:history="1">
              <w:r w:rsidR="0087323A" w:rsidRPr="00CA58DC">
                <w:rPr>
                  <w:rStyle w:val="Hyperlink"/>
                  <w:rFonts w:asciiTheme="minorHAnsi" w:eastAsia="Arial" w:hAnsiTheme="minorHAnsi" w:cstheme="minorHAnsi"/>
                  <w:color w:val="0000FF"/>
                </w:rPr>
                <w:t>VCAA Formative Assessment Guidance</w:t>
              </w:r>
            </w:hyperlink>
          </w:p>
          <w:p w14:paraId="7109DA91" w14:textId="77777777" w:rsidR="0087323A" w:rsidRPr="00CA58DC" w:rsidRDefault="000B5199" w:rsidP="00EF244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hyperlink r:id="rId38" w:history="1">
              <w:r w:rsidR="0087323A" w:rsidRPr="00CA58DC">
                <w:rPr>
                  <w:rStyle w:val="Hyperlink"/>
                  <w:rFonts w:asciiTheme="minorHAnsi" w:eastAsia="Arial" w:hAnsiTheme="minorHAnsi" w:cstheme="minorHAnsi"/>
                  <w:color w:val="0000FF"/>
                </w:rPr>
                <w:t>VCAA updated advice on curriculum and assessment following transition to flexible and remote learning</w:t>
              </w:r>
            </w:hyperlink>
          </w:p>
        </w:tc>
      </w:tr>
    </w:tbl>
    <w:p w14:paraId="468739FE" w14:textId="77777777" w:rsidR="0087323A" w:rsidRPr="00624A55" w:rsidRDefault="0087323A" w:rsidP="0087323A">
      <w:pPr>
        <w:rPr>
          <w:lang w:val="en-AU"/>
        </w:rPr>
      </w:pPr>
    </w:p>
    <w:p w14:paraId="293DEB63" w14:textId="77777777" w:rsidR="0087323A" w:rsidRPr="00624A55" w:rsidRDefault="0087323A" w:rsidP="00624A55">
      <w:pPr>
        <w:rPr>
          <w:lang w:val="en-AU"/>
        </w:rPr>
      </w:pPr>
    </w:p>
    <w:sectPr w:rsidR="0087323A" w:rsidRPr="00624A55" w:rsidSect="00CC7D25">
      <w:headerReference w:type="even" r:id="rId39"/>
      <w:headerReference w:type="default" r:id="rId40"/>
      <w:footerReference w:type="even" r:id="rId41"/>
      <w:footerReference w:type="default" r:id="rId42"/>
      <w:headerReference w:type="first" r:id="rId43"/>
      <w:footerReference w:type="first" r:id="rId44"/>
      <w:pgSz w:w="23820" w:h="16840" w:orient="landscape" w:code="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5397" w14:textId="77777777" w:rsidR="000B5199" w:rsidRDefault="000B5199" w:rsidP="003967DD">
      <w:pPr>
        <w:spacing w:after="0"/>
      </w:pPr>
      <w:r>
        <w:separator/>
      </w:r>
    </w:p>
  </w:endnote>
  <w:endnote w:type="continuationSeparator" w:id="0">
    <w:p w14:paraId="21DAD0CE" w14:textId="77777777" w:rsidR="000B5199" w:rsidRDefault="000B5199" w:rsidP="003967DD">
      <w:pPr>
        <w:spacing w:after="0"/>
      </w:pPr>
      <w:r>
        <w:continuationSeparator/>
      </w:r>
    </w:p>
  </w:endnote>
  <w:endnote w:type="continuationNotice" w:id="1">
    <w:p w14:paraId="46AD726B" w14:textId="77777777" w:rsidR="000B5199" w:rsidRDefault="000B51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43A1" w14:textId="77777777" w:rsidR="00002F40" w:rsidRDefault="00002F40" w:rsidP="00A403C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82383A" w14:textId="77777777" w:rsidR="00002F40" w:rsidRDefault="00002F4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DA75" w14:textId="77777777" w:rsidR="00002F40" w:rsidRDefault="00002F40" w:rsidP="00A403C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A17E51" w14:textId="77777777" w:rsidR="00002F40" w:rsidRDefault="00002F4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81C8" w14:textId="77777777" w:rsidR="006C3662" w:rsidRDefault="006C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0917" w14:textId="77777777" w:rsidR="000B5199" w:rsidRDefault="000B5199" w:rsidP="003967DD">
      <w:pPr>
        <w:spacing w:after="0"/>
      </w:pPr>
      <w:r>
        <w:separator/>
      </w:r>
    </w:p>
  </w:footnote>
  <w:footnote w:type="continuationSeparator" w:id="0">
    <w:p w14:paraId="191FB328" w14:textId="77777777" w:rsidR="000B5199" w:rsidRDefault="000B5199" w:rsidP="003967DD">
      <w:pPr>
        <w:spacing w:after="0"/>
      </w:pPr>
      <w:r>
        <w:continuationSeparator/>
      </w:r>
    </w:p>
  </w:footnote>
  <w:footnote w:type="continuationNotice" w:id="1">
    <w:p w14:paraId="65E98C6A" w14:textId="77777777" w:rsidR="000B5199" w:rsidRDefault="000B51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A5B2" w14:textId="77777777" w:rsidR="006C3662" w:rsidRDefault="006C3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D617" w14:textId="77777777" w:rsidR="00002F40" w:rsidRDefault="00002F40">
    <w:pPr>
      <w:pStyle w:val="Header"/>
    </w:pPr>
    <w:r>
      <w:rPr>
        <w:noProof/>
        <w:lang w:val="en-AU" w:eastAsia="en-AU"/>
      </w:rPr>
      <w:drawing>
        <wp:anchor distT="0" distB="0" distL="114300" distR="114300" simplePos="0" relativeHeight="251658240" behindDoc="1" locked="0" layoutInCell="1" allowOverlap="1" wp14:anchorId="77DADD9F" wp14:editId="4C91F765">
          <wp:simplePos x="0" y="0"/>
          <wp:positionH relativeFrom="page">
            <wp:posOffset>0</wp:posOffset>
          </wp:positionH>
          <wp:positionV relativeFrom="page">
            <wp:posOffset>27940</wp:posOffset>
          </wp:positionV>
          <wp:extent cx="15109190" cy="10691993"/>
          <wp:effectExtent l="0" t="0" r="3810" b="1905"/>
          <wp:wrapNone/>
          <wp:docPr id="12" name="Picture 1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A3.png"/>
                  <pic:cNvPicPr/>
                </pic:nvPicPr>
                <pic:blipFill>
                  <a:blip r:embed="rId1">
                    <a:extLst>
                      <a:ext uri="{28A0092B-C50C-407E-A947-70E740481C1C}">
                        <a14:useLocalDpi xmlns:a14="http://schemas.microsoft.com/office/drawing/2010/main" val="0"/>
                      </a:ext>
                    </a:extLst>
                  </a:blip>
                  <a:stretch>
                    <a:fillRect/>
                  </a:stretch>
                </pic:blipFill>
                <pic:spPr>
                  <a:xfrm>
                    <a:off x="0" y="0"/>
                    <a:ext cx="15109190" cy="106919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EE62" w14:textId="77777777" w:rsidR="006C3662" w:rsidRDefault="006C3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97FE5"/>
    <w:multiLevelType w:val="hybridMultilevel"/>
    <w:tmpl w:val="977C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107BAA"/>
    <w:multiLevelType w:val="hybridMultilevel"/>
    <w:tmpl w:val="F7F2A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96C19F9"/>
    <w:multiLevelType w:val="multilevel"/>
    <w:tmpl w:val="36305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595C94"/>
    <w:multiLevelType w:val="hybridMultilevel"/>
    <w:tmpl w:val="C660FC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0D3679A3"/>
    <w:multiLevelType w:val="hybridMultilevel"/>
    <w:tmpl w:val="64B86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AD3F88"/>
    <w:multiLevelType w:val="hybridMultilevel"/>
    <w:tmpl w:val="3A66E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065FD7"/>
    <w:multiLevelType w:val="hybridMultilevel"/>
    <w:tmpl w:val="432EA232"/>
    <w:lvl w:ilvl="0" w:tplc="EC32DA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849BD"/>
    <w:multiLevelType w:val="hybridMultilevel"/>
    <w:tmpl w:val="9E189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A539A"/>
    <w:multiLevelType w:val="hybridMultilevel"/>
    <w:tmpl w:val="24DC7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D061E7"/>
    <w:multiLevelType w:val="hybridMultilevel"/>
    <w:tmpl w:val="5B16D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7911AB"/>
    <w:multiLevelType w:val="hybridMultilevel"/>
    <w:tmpl w:val="2356E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E76F32"/>
    <w:multiLevelType w:val="hybridMultilevel"/>
    <w:tmpl w:val="2F82F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DE4165"/>
    <w:multiLevelType w:val="multilevel"/>
    <w:tmpl w:val="F8C89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67952"/>
    <w:multiLevelType w:val="hybridMultilevel"/>
    <w:tmpl w:val="380ED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DB068E"/>
    <w:multiLevelType w:val="multilevel"/>
    <w:tmpl w:val="6CC66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D6C79"/>
    <w:multiLevelType w:val="hybridMultilevel"/>
    <w:tmpl w:val="4F063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B9135AF"/>
    <w:multiLevelType w:val="multilevel"/>
    <w:tmpl w:val="5A4208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F1767AC"/>
    <w:multiLevelType w:val="hybridMultilevel"/>
    <w:tmpl w:val="69125872"/>
    <w:lvl w:ilvl="0" w:tplc="2BBAFEC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9"/>
  </w:num>
  <w:num w:numId="14">
    <w:abstractNumId w:val="30"/>
  </w:num>
  <w:num w:numId="15">
    <w:abstractNumId w:val="18"/>
  </w:num>
  <w:num w:numId="16">
    <w:abstractNumId w:val="18"/>
    <w:lvlOverride w:ilvl="0">
      <w:startOverride w:val="1"/>
    </w:lvlOverride>
  </w:num>
  <w:num w:numId="17">
    <w:abstractNumId w:val="31"/>
  </w:num>
  <w:num w:numId="18">
    <w:abstractNumId w:val="12"/>
  </w:num>
  <w:num w:numId="19">
    <w:abstractNumId w:val="24"/>
  </w:num>
  <w:num w:numId="20">
    <w:abstractNumId w:val="14"/>
  </w:num>
  <w:num w:numId="21">
    <w:abstractNumId w:val="16"/>
  </w:num>
  <w:num w:numId="22">
    <w:abstractNumId w:val="17"/>
  </w:num>
  <w:num w:numId="23">
    <w:abstractNumId w:val="33"/>
  </w:num>
  <w:num w:numId="24">
    <w:abstractNumId w:val="13"/>
  </w:num>
  <w:num w:numId="25">
    <w:abstractNumId w:val="27"/>
  </w:num>
  <w:num w:numId="26">
    <w:abstractNumId w:val="25"/>
  </w:num>
  <w:num w:numId="27">
    <w:abstractNumId w:val="19"/>
  </w:num>
  <w:num w:numId="28">
    <w:abstractNumId w:val="15"/>
  </w:num>
  <w:num w:numId="29">
    <w:abstractNumId w:val="23"/>
  </w:num>
  <w:num w:numId="30">
    <w:abstractNumId w:val="32"/>
  </w:num>
  <w:num w:numId="31">
    <w:abstractNumId w:val="26"/>
  </w:num>
  <w:num w:numId="32">
    <w:abstractNumId w:val="21"/>
  </w:num>
  <w:num w:numId="33">
    <w:abstractNumId w:val="22"/>
  </w:num>
  <w:num w:numId="34">
    <w:abstractNumId w:val="11"/>
  </w:num>
  <w:num w:numId="35">
    <w:abstractNumId w:val="2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10B"/>
    <w:rsid w:val="00002F40"/>
    <w:rsid w:val="00013339"/>
    <w:rsid w:val="00015DF1"/>
    <w:rsid w:val="00016673"/>
    <w:rsid w:val="00035546"/>
    <w:rsid w:val="00043EF9"/>
    <w:rsid w:val="00044330"/>
    <w:rsid w:val="00045F4F"/>
    <w:rsid w:val="00047592"/>
    <w:rsid w:val="0005625D"/>
    <w:rsid w:val="00061650"/>
    <w:rsid w:val="00063AE2"/>
    <w:rsid w:val="00063DC2"/>
    <w:rsid w:val="00075609"/>
    <w:rsid w:val="00081C00"/>
    <w:rsid w:val="00082B2B"/>
    <w:rsid w:val="00087EC6"/>
    <w:rsid w:val="00092438"/>
    <w:rsid w:val="00095BA7"/>
    <w:rsid w:val="00096AA9"/>
    <w:rsid w:val="00096BCD"/>
    <w:rsid w:val="000A47D4"/>
    <w:rsid w:val="000A5E8E"/>
    <w:rsid w:val="000A661B"/>
    <w:rsid w:val="000B0E58"/>
    <w:rsid w:val="000B5199"/>
    <w:rsid w:val="000B5940"/>
    <w:rsid w:val="000C17CC"/>
    <w:rsid w:val="000C1A5D"/>
    <w:rsid w:val="000C48D2"/>
    <w:rsid w:val="000C6FA2"/>
    <w:rsid w:val="000E70F2"/>
    <w:rsid w:val="000F1A33"/>
    <w:rsid w:val="00100AA6"/>
    <w:rsid w:val="00100F4B"/>
    <w:rsid w:val="00103E90"/>
    <w:rsid w:val="00105126"/>
    <w:rsid w:val="0011339E"/>
    <w:rsid w:val="0011513E"/>
    <w:rsid w:val="00121C00"/>
    <w:rsid w:val="00122369"/>
    <w:rsid w:val="0012562F"/>
    <w:rsid w:val="001261D2"/>
    <w:rsid w:val="001733BD"/>
    <w:rsid w:val="00176E84"/>
    <w:rsid w:val="00180691"/>
    <w:rsid w:val="00181041"/>
    <w:rsid w:val="00190F09"/>
    <w:rsid w:val="001A51D4"/>
    <w:rsid w:val="001B234D"/>
    <w:rsid w:val="001B5C94"/>
    <w:rsid w:val="001B6B2E"/>
    <w:rsid w:val="001C0873"/>
    <w:rsid w:val="001D63BA"/>
    <w:rsid w:val="001E0023"/>
    <w:rsid w:val="001E24C3"/>
    <w:rsid w:val="001F0F86"/>
    <w:rsid w:val="001F3089"/>
    <w:rsid w:val="001F5993"/>
    <w:rsid w:val="001F64C7"/>
    <w:rsid w:val="00201A22"/>
    <w:rsid w:val="00211BEB"/>
    <w:rsid w:val="002173A1"/>
    <w:rsid w:val="002203A1"/>
    <w:rsid w:val="0022729F"/>
    <w:rsid w:val="00244035"/>
    <w:rsid w:val="00246441"/>
    <w:rsid w:val="00254DE9"/>
    <w:rsid w:val="00255A66"/>
    <w:rsid w:val="0026164D"/>
    <w:rsid w:val="00261F46"/>
    <w:rsid w:val="00271240"/>
    <w:rsid w:val="00274849"/>
    <w:rsid w:val="002750D3"/>
    <w:rsid w:val="00290797"/>
    <w:rsid w:val="00292D69"/>
    <w:rsid w:val="002A2504"/>
    <w:rsid w:val="002B418B"/>
    <w:rsid w:val="002C6D30"/>
    <w:rsid w:val="002D08F6"/>
    <w:rsid w:val="002E3BED"/>
    <w:rsid w:val="002F0717"/>
    <w:rsid w:val="002F0D2B"/>
    <w:rsid w:val="002F2B56"/>
    <w:rsid w:val="002F2BF5"/>
    <w:rsid w:val="00303E67"/>
    <w:rsid w:val="00310DCB"/>
    <w:rsid w:val="00312720"/>
    <w:rsid w:val="00312FCE"/>
    <w:rsid w:val="00314C80"/>
    <w:rsid w:val="00324B81"/>
    <w:rsid w:val="00333786"/>
    <w:rsid w:val="00333C7A"/>
    <w:rsid w:val="00346404"/>
    <w:rsid w:val="00350E1D"/>
    <w:rsid w:val="0035128D"/>
    <w:rsid w:val="00351C5A"/>
    <w:rsid w:val="00354F01"/>
    <w:rsid w:val="00364925"/>
    <w:rsid w:val="00364A6A"/>
    <w:rsid w:val="00366E2D"/>
    <w:rsid w:val="003751AC"/>
    <w:rsid w:val="00375C71"/>
    <w:rsid w:val="00387F18"/>
    <w:rsid w:val="003967DD"/>
    <w:rsid w:val="003A087A"/>
    <w:rsid w:val="003A6ADC"/>
    <w:rsid w:val="003A75B1"/>
    <w:rsid w:val="003B0D96"/>
    <w:rsid w:val="003C0FC5"/>
    <w:rsid w:val="003C0FC7"/>
    <w:rsid w:val="003C5AFF"/>
    <w:rsid w:val="003D0168"/>
    <w:rsid w:val="003D2072"/>
    <w:rsid w:val="003D57B2"/>
    <w:rsid w:val="003D6C58"/>
    <w:rsid w:val="003E094B"/>
    <w:rsid w:val="003E1EA1"/>
    <w:rsid w:val="003E2191"/>
    <w:rsid w:val="003F22D3"/>
    <w:rsid w:val="003F52CE"/>
    <w:rsid w:val="004013EF"/>
    <w:rsid w:val="00411F28"/>
    <w:rsid w:val="0042342F"/>
    <w:rsid w:val="00434556"/>
    <w:rsid w:val="00441388"/>
    <w:rsid w:val="00442761"/>
    <w:rsid w:val="004445BC"/>
    <w:rsid w:val="004461F2"/>
    <w:rsid w:val="00460FDC"/>
    <w:rsid w:val="00466DD7"/>
    <w:rsid w:val="00472DA4"/>
    <w:rsid w:val="00474D74"/>
    <w:rsid w:val="004832D3"/>
    <w:rsid w:val="0048524C"/>
    <w:rsid w:val="00487CB2"/>
    <w:rsid w:val="00496737"/>
    <w:rsid w:val="004970D3"/>
    <w:rsid w:val="004A02D6"/>
    <w:rsid w:val="004B1927"/>
    <w:rsid w:val="004B1C2A"/>
    <w:rsid w:val="004C24BE"/>
    <w:rsid w:val="004C34A3"/>
    <w:rsid w:val="004C39F0"/>
    <w:rsid w:val="004C562E"/>
    <w:rsid w:val="004E47EA"/>
    <w:rsid w:val="004F09D3"/>
    <w:rsid w:val="004F42FC"/>
    <w:rsid w:val="004F7B73"/>
    <w:rsid w:val="00500985"/>
    <w:rsid w:val="00500E13"/>
    <w:rsid w:val="00501E8B"/>
    <w:rsid w:val="00503AFB"/>
    <w:rsid w:val="00506324"/>
    <w:rsid w:val="005079FA"/>
    <w:rsid w:val="00522728"/>
    <w:rsid w:val="00541BAA"/>
    <w:rsid w:val="005454CC"/>
    <w:rsid w:val="005463CF"/>
    <w:rsid w:val="00550D73"/>
    <w:rsid w:val="00550E65"/>
    <w:rsid w:val="005639FB"/>
    <w:rsid w:val="0056484B"/>
    <w:rsid w:val="00573254"/>
    <w:rsid w:val="005774A1"/>
    <w:rsid w:val="005835F4"/>
    <w:rsid w:val="0058426F"/>
    <w:rsid w:val="00596E90"/>
    <w:rsid w:val="005A1E8A"/>
    <w:rsid w:val="005B2AD9"/>
    <w:rsid w:val="005B32B0"/>
    <w:rsid w:val="005B5846"/>
    <w:rsid w:val="005E08B7"/>
    <w:rsid w:val="005E1762"/>
    <w:rsid w:val="005F118E"/>
    <w:rsid w:val="005F6C4D"/>
    <w:rsid w:val="005F71DC"/>
    <w:rsid w:val="005F74EF"/>
    <w:rsid w:val="005F7A49"/>
    <w:rsid w:val="00600C63"/>
    <w:rsid w:val="00607678"/>
    <w:rsid w:val="006137EB"/>
    <w:rsid w:val="00624A55"/>
    <w:rsid w:val="00632D7F"/>
    <w:rsid w:val="006375C1"/>
    <w:rsid w:val="00637C64"/>
    <w:rsid w:val="00637DEB"/>
    <w:rsid w:val="00640E98"/>
    <w:rsid w:val="00643AC7"/>
    <w:rsid w:val="00643F21"/>
    <w:rsid w:val="00647106"/>
    <w:rsid w:val="0065290B"/>
    <w:rsid w:val="00656FA4"/>
    <w:rsid w:val="00657E4F"/>
    <w:rsid w:val="0066234F"/>
    <w:rsid w:val="006646B5"/>
    <w:rsid w:val="006656ED"/>
    <w:rsid w:val="006732FB"/>
    <w:rsid w:val="00674CD0"/>
    <w:rsid w:val="00676B1C"/>
    <w:rsid w:val="0068071E"/>
    <w:rsid w:val="00684D34"/>
    <w:rsid w:val="00686724"/>
    <w:rsid w:val="00691568"/>
    <w:rsid w:val="0069439C"/>
    <w:rsid w:val="006A25AC"/>
    <w:rsid w:val="006A52B0"/>
    <w:rsid w:val="006A634C"/>
    <w:rsid w:val="006A6E18"/>
    <w:rsid w:val="006B2CBA"/>
    <w:rsid w:val="006B4764"/>
    <w:rsid w:val="006B6022"/>
    <w:rsid w:val="006B6D03"/>
    <w:rsid w:val="006C1963"/>
    <w:rsid w:val="006C2A59"/>
    <w:rsid w:val="006C30A3"/>
    <w:rsid w:val="006C3662"/>
    <w:rsid w:val="006D27D0"/>
    <w:rsid w:val="006D7A75"/>
    <w:rsid w:val="006E4FBA"/>
    <w:rsid w:val="006E58FB"/>
    <w:rsid w:val="006E59C6"/>
    <w:rsid w:val="006E6915"/>
    <w:rsid w:val="006E7681"/>
    <w:rsid w:val="006F1854"/>
    <w:rsid w:val="006F39A9"/>
    <w:rsid w:val="007100A7"/>
    <w:rsid w:val="00710451"/>
    <w:rsid w:val="00721BAC"/>
    <w:rsid w:val="007316B9"/>
    <w:rsid w:val="007361CA"/>
    <w:rsid w:val="00736E48"/>
    <w:rsid w:val="00741434"/>
    <w:rsid w:val="007446AF"/>
    <w:rsid w:val="0074542A"/>
    <w:rsid w:val="00746901"/>
    <w:rsid w:val="007526BD"/>
    <w:rsid w:val="007826D3"/>
    <w:rsid w:val="007860B0"/>
    <w:rsid w:val="00787E40"/>
    <w:rsid w:val="00797B8A"/>
    <w:rsid w:val="007B556E"/>
    <w:rsid w:val="007C0815"/>
    <w:rsid w:val="007C0FD1"/>
    <w:rsid w:val="007C19BD"/>
    <w:rsid w:val="007D3E38"/>
    <w:rsid w:val="007D5D63"/>
    <w:rsid w:val="007D7C78"/>
    <w:rsid w:val="007E5FAD"/>
    <w:rsid w:val="007F60E9"/>
    <w:rsid w:val="0080574F"/>
    <w:rsid w:val="00806FAA"/>
    <w:rsid w:val="008072CC"/>
    <w:rsid w:val="00807B8D"/>
    <w:rsid w:val="00807F4D"/>
    <w:rsid w:val="00812712"/>
    <w:rsid w:val="00820179"/>
    <w:rsid w:val="00821395"/>
    <w:rsid w:val="008232EB"/>
    <w:rsid w:val="008242FE"/>
    <w:rsid w:val="008279F6"/>
    <w:rsid w:val="00831355"/>
    <w:rsid w:val="00833423"/>
    <w:rsid w:val="00840A0A"/>
    <w:rsid w:val="00842B7F"/>
    <w:rsid w:val="00844CEA"/>
    <w:rsid w:val="00850E87"/>
    <w:rsid w:val="00851675"/>
    <w:rsid w:val="0086531F"/>
    <w:rsid w:val="00866393"/>
    <w:rsid w:val="0087115F"/>
    <w:rsid w:val="0087323A"/>
    <w:rsid w:val="008744AD"/>
    <w:rsid w:val="00875DDA"/>
    <w:rsid w:val="0088169C"/>
    <w:rsid w:val="008816B4"/>
    <w:rsid w:val="008830DD"/>
    <w:rsid w:val="008838A7"/>
    <w:rsid w:val="008A720D"/>
    <w:rsid w:val="008A7CD0"/>
    <w:rsid w:val="008B2CAE"/>
    <w:rsid w:val="008B46A5"/>
    <w:rsid w:val="008C4887"/>
    <w:rsid w:val="008C7685"/>
    <w:rsid w:val="008D106D"/>
    <w:rsid w:val="008E5C3E"/>
    <w:rsid w:val="008F014E"/>
    <w:rsid w:val="0090141F"/>
    <w:rsid w:val="00901B68"/>
    <w:rsid w:val="00903ED5"/>
    <w:rsid w:val="00906BED"/>
    <w:rsid w:val="00915861"/>
    <w:rsid w:val="00916123"/>
    <w:rsid w:val="00917E39"/>
    <w:rsid w:val="009204C1"/>
    <w:rsid w:val="00934F28"/>
    <w:rsid w:val="009446CA"/>
    <w:rsid w:val="00951F8E"/>
    <w:rsid w:val="00954793"/>
    <w:rsid w:val="009565DC"/>
    <w:rsid w:val="009663D4"/>
    <w:rsid w:val="00973139"/>
    <w:rsid w:val="0097471F"/>
    <w:rsid w:val="00980254"/>
    <w:rsid w:val="00983408"/>
    <w:rsid w:val="009859E1"/>
    <w:rsid w:val="0098660D"/>
    <w:rsid w:val="00990B3E"/>
    <w:rsid w:val="00996612"/>
    <w:rsid w:val="009A036B"/>
    <w:rsid w:val="009A147E"/>
    <w:rsid w:val="009A1DBE"/>
    <w:rsid w:val="009B0267"/>
    <w:rsid w:val="009B1EBC"/>
    <w:rsid w:val="009B2FB3"/>
    <w:rsid w:val="009B4FB6"/>
    <w:rsid w:val="009C265D"/>
    <w:rsid w:val="009C381E"/>
    <w:rsid w:val="009C6A0F"/>
    <w:rsid w:val="009C6CCB"/>
    <w:rsid w:val="009D68A8"/>
    <w:rsid w:val="009E0AE4"/>
    <w:rsid w:val="009E1E5C"/>
    <w:rsid w:val="009E47BA"/>
    <w:rsid w:val="009E7199"/>
    <w:rsid w:val="009F262B"/>
    <w:rsid w:val="009F45D6"/>
    <w:rsid w:val="00A01A61"/>
    <w:rsid w:val="00A0316A"/>
    <w:rsid w:val="00A04D7A"/>
    <w:rsid w:val="00A1696B"/>
    <w:rsid w:val="00A31926"/>
    <w:rsid w:val="00A32D31"/>
    <w:rsid w:val="00A403CC"/>
    <w:rsid w:val="00A4780B"/>
    <w:rsid w:val="00A6130C"/>
    <w:rsid w:val="00A7235F"/>
    <w:rsid w:val="00A8199D"/>
    <w:rsid w:val="00A82840"/>
    <w:rsid w:val="00A90C5A"/>
    <w:rsid w:val="00A95441"/>
    <w:rsid w:val="00A96208"/>
    <w:rsid w:val="00A96A6C"/>
    <w:rsid w:val="00AA1C5E"/>
    <w:rsid w:val="00AA2BE2"/>
    <w:rsid w:val="00AA45BF"/>
    <w:rsid w:val="00AA5FFF"/>
    <w:rsid w:val="00AA6380"/>
    <w:rsid w:val="00AA6C8F"/>
    <w:rsid w:val="00AD397D"/>
    <w:rsid w:val="00AD6E46"/>
    <w:rsid w:val="00AE1AFC"/>
    <w:rsid w:val="00AE5335"/>
    <w:rsid w:val="00AF1FFB"/>
    <w:rsid w:val="00AF7514"/>
    <w:rsid w:val="00B015EA"/>
    <w:rsid w:val="00B02C0D"/>
    <w:rsid w:val="00B03DA6"/>
    <w:rsid w:val="00B123DA"/>
    <w:rsid w:val="00B159A7"/>
    <w:rsid w:val="00B20293"/>
    <w:rsid w:val="00B20A2C"/>
    <w:rsid w:val="00B326BE"/>
    <w:rsid w:val="00B450E9"/>
    <w:rsid w:val="00B53F41"/>
    <w:rsid w:val="00B60B7F"/>
    <w:rsid w:val="00B62515"/>
    <w:rsid w:val="00B65388"/>
    <w:rsid w:val="00B72D33"/>
    <w:rsid w:val="00B733AF"/>
    <w:rsid w:val="00B74694"/>
    <w:rsid w:val="00B74D52"/>
    <w:rsid w:val="00B765A1"/>
    <w:rsid w:val="00B7799E"/>
    <w:rsid w:val="00B8570E"/>
    <w:rsid w:val="00B90FE4"/>
    <w:rsid w:val="00B9494B"/>
    <w:rsid w:val="00B978E6"/>
    <w:rsid w:val="00B97E17"/>
    <w:rsid w:val="00BA6E39"/>
    <w:rsid w:val="00BC6881"/>
    <w:rsid w:val="00BD3727"/>
    <w:rsid w:val="00BD4EF6"/>
    <w:rsid w:val="00BD56CF"/>
    <w:rsid w:val="00BD7B56"/>
    <w:rsid w:val="00BE34D7"/>
    <w:rsid w:val="00BE4F0C"/>
    <w:rsid w:val="00BE70AB"/>
    <w:rsid w:val="00BE74DB"/>
    <w:rsid w:val="00C0563C"/>
    <w:rsid w:val="00C07C6F"/>
    <w:rsid w:val="00C11AF7"/>
    <w:rsid w:val="00C14158"/>
    <w:rsid w:val="00C267CF"/>
    <w:rsid w:val="00C34B86"/>
    <w:rsid w:val="00C413E3"/>
    <w:rsid w:val="00C5237A"/>
    <w:rsid w:val="00C53329"/>
    <w:rsid w:val="00C54D7E"/>
    <w:rsid w:val="00C610EB"/>
    <w:rsid w:val="00C67598"/>
    <w:rsid w:val="00C702F2"/>
    <w:rsid w:val="00C70C39"/>
    <w:rsid w:val="00C72AD9"/>
    <w:rsid w:val="00C76ED3"/>
    <w:rsid w:val="00C8207E"/>
    <w:rsid w:val="00C85DC1"/>
    <w:rsid w:val="00C92A00"/>
    <w:rsid w:val="00C95F45"/>
    <w:rsid w:val="00C961BB"/>
    <w:rsid w:val="00CA29F0"/>
    <w:rsid w:val="00CA58DC"/>
    <w:rsid w:val="00CB5A6C"/>
    <w:rsid w:val="00CC1610"/>
    <w:rsid w:val="00CC324D"/>
    <w:rsid w:val="00CC486C"/>
    <w:rsid w:val="00CC7D25"/>
    <w:rsid w:val="00CD3DC7"/>
    <w:rsid w:val="00CE5472"/>
    <w:rsid w:val="00CF2682"/>
    <w:rsid w:val="00CF3BB5"/>
    <w:rsid w:val="00D016A6"/>
    <w:rsid w:val="00D06422"/>
    <w:rsid w:val="00D10503"/>
    <w:rsid w:val="00D115FA"/>
    <w:rsid w:val="00D14503"/>
    <w:rsid w:val="00D22D32"/>
    <w:rsid w:val="00D25CCF"/>
    <w:rsid w:val="00D3179F"/>
    <w:rsid w:val="00D4685A"/>
    <w:rsid w:val="00D56B68"/>
    <w:rsid w:val="00D64ECC"/>
    <w:rsid w:val="00D70C4E"/>
    <w:rsid w:val="00D7192A"/>
    <w:rsid w:val="00D727A8"/>
    <w:rsid w:val="00D73AD8"/>
    <w:rsid w:val="00D801F1"/>
    <w:rsid w:val="00D93909"/>
    <w:rsid w:val="00D94AA7"/>
    <w:rsid w:val="00DA14E2"/>
    <w:rsid w:val="00DA3F29"/>
    <w:rsid w:val="00DB07E0"/>
    <w:rsid w:val="00DB32BB"/>
    <w:rsid w:val="00DB5D71"/>
    <w:rsid w:val="00DC02A3"/>
    <w:rsid w:val="00DC0935"/>
    <w:rsid w:val="00DC3A15"/>
    <w:rsid w:val="00DC3FF7"/>
    <w:rsid w:val="00DD2A83"/>
    <w:rsid w:val="00DD74CD"/>
    <w:rsid w:val="00DE52AF"/>
    <w:rsid w:val="00DF44D0"/>
    <w:rsid w:val="00E04B4C"/>
    <w:rsid w:val="00E13A59"/>
    <w:rsid w:val="00E20B77"/>
    <w:rsid w:val="00E21072"/>
    <w:rsid w:val="00E27CDD"/>
    <w:rsid w:val="00E31D09"/>
    <w:rsid w:val="00E36B49"/>
    <w:rsid w:val="00E42722"/>
    <w:rsid w:val="00E431BD"/>
    <w:rsid w:val="00E442C9"/>
    <w:rsid w:val="00E454C1"/>
    <w:rsid w:val="00E57F06"/>
    <w:rsid w:val="00E652BB"/>
    <w:rsid w:val="00E7291B"/>
    <w:rsid w:val="00E8223F"/>
    <w:rsid w:val="00E87809"/>
    <w:rsid w:val="00E87930"/>
    <w:rsid w:val="00E933D5"/>
    <w:rsid w:val="00EA1D2F"/>
    <w:rsid w:val="00EA51C7"/>
    <w:rsid w:val="00EB1F09"/>
    <w:rsid w:val="00EB3EFF"/>
    <w:rsid w:val="00EB3F18"/>
    <w:rsid w:val="00EC08F1"/>
    <w:rsid w:val="00EC4FAF"/>
    <w:rsid w:val="00EC6B51"/>
    <w:rsid w:val="00ED26A8"/>
    <w:rsid w:val="00ED5F59"/>
    <w:rsid w:val="00ED6F0F"/>
    <w:rsid w:val="00EE1AEC"/>
    <w:rsid w:val="00EE6202"/>
    <w:rsid w:val="00EE65D9"/>
    <w:rsid w:val="00EF2399"/>
    <w:rsid w:val="00EF3CED"/>
    <w:rsid w:val="00EF6362"/>
    <w:rsid w:val="00EF63CC"/>
    <w:rsid w:val="00F031AD"/>
    <w:rsid w:val="00F051D8"/>
    <w:rsid w:val="00F05E25"/>
    <w:rsid w:val="00F15738"/>
    <w:rsid w:val="00F3460C"/>
    <w:rsid w:val="00F510B8"/>
    <w:rsid w:val="00F667C4"/>
    <w:rsid w:val="00F67D7C"/>
    <w:rsid w:val="00F71063"/>
    <w:rsid w:val="00F71669"/>
    <w:rsid w:val="00F72FE0"/>
    <w:rsid w:val="00F7387E"/>
    <w:rsid w:val="00F847E5"/>
    <w:rsid w:val="00F935B4"/>
    <w:rsid w:val="00F965EA"/>
    <w:rsid w:val="00FA4614"/>
    <w:rsid w:val="00FC274E"/>
    <w:rsid w:val="00FC4BFC"/>
    <w:rsid w:val="00FC4D86"/>
    <w:rsid w:val="00FD0909"/>
    <w:rsid w:val="00FD2566"/>
    <w:rsid w:val="00FE63EE"/>
    <w:rsid w:val="00FF2FE8"/>
    <w:rsid w:val="00FF46D5"/>
    <w:rsid w:val="00FF4CA2"/>
    <w:rsid w:val="167CE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3DF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D31"/>
    <w:pPr>
      <w:spacing w:after="120"/>
    </w:pPr>
    <w:rPr>
      <w:sz w:val="20"/>
    </w:rPr>
  </w:style>
  <w:style w:type="paragraph" w:styleId="Heading1">
    <w:name w:val="heading 1"/>
    <w:basedOn w:val="Normal"/>
    <w:next w:val="Normal"/>
    <w:link w:val="Heading1Char"/>
    <w:uiPriority w:val="9"/>
    <w:qFormat/>
    <w:rsid w:val="005F6C4D"/>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5F6C4D"/>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5F6C4D"/>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5F6C4D"/>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5F6C4D"/>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5F6C4D"/>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E87809"/>
    <w:rPr>
      <w:b/>
      <w:bCs/>
    </w:rPr>
  </w:style>
  <w:style w:type="paragraph" w:styleId="FootnoteText">
    <w:name w:val="footnote text"/>
    <w:basedOn w:val="Normal"/>
    <w:link w:val="FootnoteTextChar"/>
    <w:uiPriority w:val="99"/>
    <w:unhideWhenUsed/>
    <w:rsid w:val="00E8780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87809"/>
    <w:rPr>
      <w:rFonts w:ascii="Arial" w:eastAsiaTheme="minorEastAsia" w:hAnsi="Arial" w:cs="Arial"/>
      <w:sz w:val="11"/>
      <w:szCs w:val="11"/>
      <w:lang w:val="en-US"/>
    </w:rPr>
  </w:style>
  <w:style w:type="character" w:styleId="Hyperlink">
    <w:name w:val="Hyperlink"/>
    <w:basedOn w:val="DefaultParagraphFont"/>
    <w:uiPriority w:val="99"/>
    <w:unhideWhenUsed/>
    <w:rsid w:val="00E87809"/>
    <w:rPr>
      <w:color w:val="AF272F" w:themeColor="hyperlink"/>
      <w:u w:val="single"/>
    </w:rPr>
  </w:style>
  <w:style w:type="character" w:customStyle="1" w:styleId="apple-converted-space">
    <w:name w:val="apple-converted-space"/>
    <w:basedOn w:val="DefaultParagraphFont"/>
    <w:rsid w:val="00E87809"/>
  </w:style>
  <w:style w:type="character" w:customStyle="1" w:styleId="Heading4Char">
    <w:name w:val="Heading 4 Char"/>
    <w:basedOn w:val="DefaultParagraphFont"/>
    <w:link w:val="Heading4"/>
    <w:uiPriority w:val="9"/>
    <w:semiHidden/>
    <w:rsid w:val="005F6C4D"/>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5F6C4D"/>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5F6C4D"/>
    <w:rPr>
      <w:rFonts w:eastAsiaTheme="minorEastAsia"/>
      <w:color w:val="AF272F" w:themeColor="text1"/>
      <w:spacing w:val="15"/>
      <w:sz w:val="22"/>
      <w:szCs w:val="22"/>
    </w:rPr>
  </w:style>
  <w:style w:type="character" w:styleId="SubtleEmphasis">
    <w:name w:val="Subtle Emphasis"/>
    <w:basedOn w:val="DefaultParagraphFont"/>
    <w:uiPriority w:val="19"/>
    <w:qFormat/>
    <w:rsid w:val="005F6C4D"/>
    <w:rPr>
      <w:i/>
      <w:iCs/>
      <w:color w:val="AF272F" w:themeColor="text1"/>
    </w:rPr>
  </w:style>
  <w:style w:type="character" w:styleId="IntenseEmphasis">
    <w:name w:val="Intense Emphasis"/>
    <w:basedOn w:val="DefaultParagraphFont"/>
    <w:uiPriority w:val="21"/>
    <w:qFormat/>
    <w:rsid w:val="005F6C4D"/>
    <w:rPr>
      <w:i/>
      <w:iCs/>
      <w:color w:val="AF272F" w:themeColor="text1"/>
    </w:rPr>
  </w:style>
  <w:style w:type="paragraph" w:styleId="IntenseQuote">
    <w:name w:val="Intense Quote"/>
    <w:basedOn w:val="Normal"/>
    <w:next w:val="Normal"/>
    <w:link w:val="IntenseQuoteChar"/>
    <w:uiPriority w:val="30"/>
    <w:qFormat/>
    <w:rsid w:val="005F6C4D"/>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5F6C4D"/>
    <w:rPr>
      <w:i/>
      <w:iCs/>
      <w:color w:val="53565A" w:themeColor="accent5"/>
      <w:sz w:val="20"/>
    </w:rPr>
  </w:style>
  <w:style w:type="character" w:styleId="SubtleReference">
    <w:name w:val="Subtle Reference"/>
    <w:basedOn w:val="DefaultParagraphFont"/>
    <w:uiPriority w:val="31"/>
    <w:qFormat/>
    <w:rsid w:val="005F6C4D"/>
    <w:rPr>
      <w:smallCaps/>
      <w:color w:val="53565A" w:themeColor="accent5"/>
    </w:rPr>
  </w:style>
  <w:style w:type="character" w:styleId="IntenseReference">
    <w:name w:val="Intense Reference"/>
    <w:basedOn w:val="DefaultParagraphFont"/>
    <w:uiPriority w:val="32"/>
    <w:qFormat/>
    <w:rsid w:val="005F6C4D"/>
    <w:rPr>
      <w:b/>
      <w:bCs/>
      <w:smallCaps/>
      <w:color w:val="53565A" w:themeColor="accent5"/>
      <w:spacing w:val="5"/>
    </w:rPr>
  </w:style>
  <w:style w:type="paragraph" w:styleId="ListParagraph">
    <w:name w:val="List Paragraph"/>
    <w:basedOn w:val="Normal"/>
    <w:uiPriority w:val="34"/>
    <w:qFormat/>
    <w:rsid w:val="00573254"/>
    <w:pPr>
      <w:spacing w:before="120"/>
      <w:ind w:left="720"/>
    </w:pPr>
    <w:rPr>
      <w:rFonts w:ascii="Calibri" w:hAnsi="Calibri" w:cs="Calibri"/>
      <w:sz w:val="22"/>
      <w:szCs w:val="22"/>
      <w:lang w:val="en-AU"/>
    </w:rPr>
  </w:style>
  <w:style w:type="paragraph" w:styleId="BalloonText">
    <w:name w:val="Balloon Text"/>
    <w:basedOn w:val="Normal"/>
    <w:link w:val="BalloonTextChar"/>
    <w:uiPriority w:val="99"/>
    <w:semiHidden/>
    <w:unhideWhenUsed/>
    <w:rsid w:val="00324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B81"/>
    <w:rPr>
      <w:rFonts w:ascii="Segoe UI" w:hAnsi="Segoe UI" w:cs="Segoe UI"/>
      <w:sz w:val="18"/>
      <w:szCs w:val="18"/>
    </w:rPr>
  </w:style>
  <w:style w:type="character" w:styleId="UnresolvedMention">
    <w:name w:val="Unresolved Mention"/>
    <w:basedOn w:val="DefaultParagraphFont"/>
    <w:uiPriority w:val="99"/>
    <w:semiHidden/>
    <w:unhideWhenUsed/>
    <w:rsid w:val="006C3662"/>
    <w:rPr>
      <w:color w:val="605E5C"/>
      <w:shd w:val="clear" w:color="auto" w:fill="E1DFDD"/>
    </w:rPr>
  </w:style>
  <w:style w:type="character" w:styleId="CommentReference">
    <w:name w:val="annotation reference"/>
    <w:basedOn w:val="DefaultParagraphFont"/>
    <w:uiPriority w:val="99"/>
    <w:semiHidden/>
    <w:unhideWhenUsed/>
    <w:rsid w:val="00096AA9"/>
    <w:rPr>
      <w:sz w:val="16"/>
      <w:szCs w:val="16"/>
    </w:rPr>
  </w:style>
  <w:style w:type="paragraph" w:styleId="CommentText">
    <w:name w:val="annotation text"/>
    <w:basedOn w:val="Normal"/>
    <w:link w:val="CommentTextChar"/>
    <w:uiPriority w:val="99"/>
    <w:semiHidden/>
    <w:unhideWhenUsed/>
    <w:rsid w:val="00096AA9"/>
    <w:rPr>
      <w:szCs w:val="20"/>
    </w:rPr>
  </w:style>
  <w:style w:type="character" w:customStyle="1" w:styleId="CommentTextChar">
    <w:name w:val="Comment Text Char"/>
    <w:basedOn w:val="DefaultParagraphFont"/>
    <w:link w:val="CommentText"/>
    <w:uiPriority w:val="99"/>
    <w:semiHidden/>
    <w:rsid w:val="00096AA9"/>
    <w:rPr>
      <w:sz w:val="20"/>
      <w:szCs w:val="20"/>
    </w:rPr>
  </w:style>
  <w:style w:type="paragraph" w:styleId="CommentSubject">
    <w:name w:val="annotation subject"/>
    <w:basedOn w:val="CommentText"/>
    <w:next w:val="CommentText"/>
    <w:link w:val="CommentSubjectChar"/>
    <w:uiPriority w:val="99"/>
    <w:semiHidden/>
    <w:unhideWhenUsed/>
    <w:rsid w:val="00096AA9"/>
    <w:rPr>
      <w:b/>
      <w:bCs/>
    </w:rPr>
  </w:style>
  <w:style w:type="character" w:customStyle="1" w:styleId="CommentSubjectChar">
    <w:name w:val="Comment Subject Char"/>
    <w:basedOn w:val="CommentTextChar"/>
    <w:link w:val="CommentSubject"/>
    <w:uiPriority w:val="99"/>
    <w:semiHidden/>
    <w:rsid w:val="00096AA9"/>
    <w:rPr>
      <w:b/>
      <w:bCs/>
      <w:sz w:val="20"/>
      <w:szCs w:val="20"/>
    </w:rPr>
  </w:style>
  <w:style w:type="character" w:styleId="FollowedHyperlink">
    <w:name w:val="FollowedHyperlink"/>
    <w:basedOn w:val="DefaultParagraphFont"/>
    <w:uiPriority w:val="99"/>
    <w:semiHidden/>
    <w:unhideWhenUsed/>
    <w:rsid w:val="009E7199"/>
    <w:rPr>
      <w:color w:val="8A2A2B" w:themeColor="followedHyperlink"/>
      <w:u w:val="single"/>
    </w:rPr>
  </w:style>
  <w:style w:type="paragraph" w:styleId="Revision">
    <w:name w:val="Revision"/>
    <w:hidden/>
    <w:uiPriority w:val="99"/>
    <w:semiHidden/>
    <w:rsid w:val="0035128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8966">
      <w:bodyDiv w:val="1"/>
      <w:marLeft w:val="0"/>
      <w:marRight w:val="0"/>
      <w:marTop w:val="0"/>
      <w:marBottom w:val="0"/>
      <w:divBdr>
        <w:top w:val="none" w:sz="0" w:space="0" w:color="auto"/>
        <w:left w:val="none" w:sz="0" w:space="0" w:color="auto"/>
        <w:bottom w:val="none" w:sz="0" w:space="0" w:color="auto"/>
        <w:right w:val="none" w:sz="0" w:space="0" w:color="auto"/>
      </w:divBdr>
    </w:div>
    <w:div w:id="618803340">
      <w:bodyDiv w:val="1"/>
      <w:marLeft w:val="0"/>
      <w:marRight w:val="0"/>
      <w:marTop w:val="0"/>
      <w:marBottom w:val="0"/>
      <w:divBdr>
        <w:top w:val="none" w:sz="0" w:space="0" w:color="auto"/>
        <w:left w:val="none" w:sz="0" w:space="0" w:color="auto"/>
        <w:bottom w:val="none" w:sz="0" w:space="0" w:color="auto"/>
        <w:right w:val="none" w:sz="0" w:space="0" w:color="auto"/>
      </w:divBdr>
    </w:div>
    <w:div w:id="643005910">
      <w:bodyDiv w:val="1"/>
      <w:marLeft w:val="0"/>
      <w:marRight w:val="0"/>
      <w:marTop w:val="0"/>
      <w:marBottom w:val="0"/>
      <w:divBdr>
        <w:top w:val="none" w:sz="0" w:space="0" w:color="auto"/>
        <w:left w:val="none" w:sz="0" w:space="0" w:color="auto"/>
        <w:bottom w:val="none" w:sz="0" w:space="0" w:color="auto"/>
        <w:right w:val="none" w:sz="0" w:space="0" w:color="auto"/>
      </w:divBdr>
    </w:div>
    <w:div w:id="211065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principals/spag/management/Pages/reporting.aspx" TargetMode="External"/><Relationship Id="rId18" Type="http://schemas.openxmlformats.org/officeDocument/2006/relationships/hyperlink" Target="http://www.eheadspace.org.au/" TargetMode="External"/><Relationship Id="rId26" Type="http://schemas.openxmlformats.org/officeDocument/2006/relationships/hyperlink" Target="https://www.who.int/docs/default-source/coronaviruse/mental-health-considerations.pdf" TargetMode="External"/><Relationship Id="rId39" Type="http://schemas.openxmlformats.org/officeDocument/2006/relationships/header" Target="header1.xml"/><Relationship Id="rId21" Type="http://schemas.openxmlformats.org/officeDocument/2006/relationships/hyperlink" Target="https://emergingminds.com.au/resources/supporting-children-during-the-coronavirus-covid-19-outbreak/" TargetMode="External"/><Relationship Id="rId34" Type="http://schemas.openxmlformats.org/officeDocument/2006/relationships/hyperlink" Target="https://www.bastow.vic.edu.au/continuity-learning-hub"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mentalhealth/Pages/mental-health-support-after-emergency.aspx" TargetMode="External"/><Relationship Id="rId29" Type="http://schemas.openxmlformats.org/officeDocument/2006/relationships/hyperlink" Target="https://www.cdc.gov/childrenindisasters/helping-children-cop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sites/i/Shared%20Documents/Managing%20Trauma%20Resource.pdf?Web=1" TargetMode="External"/><Relationship Id="rId24" Type="http://schemas.openxmlformats.org/officeDocument/2006/relationships/hyperlink" Target="https://www.lifeline.org.au/get-help/topics/mental-health-and-wellbeing-during-the-coronavirus-covid-19-outbreak" TargetMode="External"/><Relationship Id="rId32" Type="http://schemas.openxmlformats.org/officeDocument/2006/relationships/hyperlink" Target="https://www.education.vic.gov.au/school/teachers/teachingresources/Pages/accessingdepartmenttechnologies.aspx" TargetMode="External"/><Relationship Id="rId37" Type="http://schemas.openxmlformats.org/officeDocument/2006/relationships/hyperlink" Target="https://www.vcaa.vic.edu.au/assessment/f-10assessment/Pages/FormativeAssessment.aspx?Redirect=2"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gate.eduweb.vic.gov.au/edrms/collaboration/HWIP/Pages/default.aspx" TargetMode="External"/><Relationship Id="rId23" Type="http://schemas.openxmlformats.org/officeDocument/2006/relationships/hyperlink" Target="https://au.reachout.com/" TargetMode="External"/><Relationship Id="rId28" Type="http://schemas.openxmlformats.org/officeDocument/2006/relationships/hyperlink" Target="http://www.cdc.gov/coronavirus/2019-ncov/prepare/managing-stress-anxiety.html" TargetMode="External"/><Relationship Id="rId36" Type="http://schemas.openxmlformats.org/officeDocument/2006/relationships/hyperlink" Target="https://www.education.vic.gov.au/school/teachers/teachingresources/practice/improve/Pages/principlesexcellence.aspx" TargetMode="External"/><Relationship Id="rId10" Type="http://schemas.openxmlformats.org/officeDocument/2006/relationships/endnotes" Target="endnotes.xml"/><Relationship Id="rId19" Type="http://schemas.openxmlformats.org/officeDocument/2006/relationships/hyperlink" Target="https://au.reachout.com/collections/coping-during-coronavirus" TargetMode="External"/><Relationship Id="rId31" Type="http://schemas.openxmlformats.org/officeDocument/2006/relationships/hyperlink" Target="https://fuse.education.vic.gov.au/pages/learningfromhome"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use.education.vic.gov.au/ResourcePackage/ByPin?pin=2JZX4R" TargetMode="External"/><Relationship Id="rId22" Type="http://schemas.openxmlformats.org/officeDocument/2006/relationships/hyperlink" Target="https://beyou.edu.au/resources/news/covid-19-supporting-schools?utm_medium=email&amp;utm_campaign=BY_202003_IE_news&amp;utm_content=primary+and+secondary+schools&amp;utm_source=www.vision6.com.au" TargetMode="External"/><Relationship Id="rId27" Type="http://schemas.openxmlformats.org/officeDocument/2006/relationships/hyperlink" Target="https://www.who.int/docs/default-source/coronaviruse/helping-children-cope-with-stress-print.pdf?sfvrsn=f3a063ff_2" TargetMode="External"/><Relationship Id="rId30" Type="http://schemas.openxmlformats.org/officeDocument/2006/relationships/hyperlink" Target="https://www.education.vic.gov.au/school/teachers/teachingresources/Pages/coronavirus-home-learning.aspx?&amp;Redirect=1" TargetMode="External"/><Relationship Id="rId35" Type="http://schemas.openxmlformats.org/officeDocument/2006/relationships/hyperlink" Target="https://www.education.vic.gov.au/school/teachers/teachingresources/practice/Pages/insight-portal.aspx"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gate.eduweb.vic.gov.au/sites/i/_layouts/15/WopiFrame.aspx?sourcedoc=/sites/i/Shared%20Documents/students-at-risk-planning-tool.docx&amp;action=default" TargetMode="External"/><Relationship Id="rId17" Type="http://schemas.openxmlformats.org/officeDocument/2006/relationships/hyperlink" Target="http://www.kidshelp.com.au/" TargetMode="External"/><Relationship Id="rId25" Type="http://schemas.openxmlformats.org/officeDocument/2006/relationships/hyperlink" Target="https://coronavirus.beyondblue.org.au/?gclid=EAIaIQobChMIgtS3-NmH6QIVzCMrCh0y9QIyEAAYASAAEgIGbvD_BwE" TargetMode="External"/><Relationship Id="rId33" Type="http://schemas.openxmlformats.org/officeDocument/2006/relationships/hyperlink" Target="https://fuse.education.vic.gov.au/pages/techsupport" TargetMode="External"/><Relationship Id="rId38" Type="http://schemas.openxmlformats.org/officeDocument/2006/relationships/hyperlink" Target="https://www.vcaa.vic.edu.au/news-and-events/latest-news/Novel%20coronavirus%20update/Pages/default.aspx" TargetMode="External"/><Relationship Id="rId46" Type="http://schemas.openxmlformats.org/officeDocument/2006/relationships/theme" Target="theme/theme1.xml"/><Relationship Id="rId20" Type="http://schemas.openxmlformats.org/officeDocument/2006/relationships/hyperlink" Target="https://headspace.org.au/young-people/how-to-cope-with-stress-related-to-covid-19/"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2.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3B366-B5F3-49A1-A66C-45A10853DC20}"/>
</file>

<file path=customXml/itemProps4.xml><?xml version="1.0" encoding="utf-8"?>
<ds:datastoreItem xmlns:ds="http://schemas.openxmlformats.org/officeDocument/2006/customXml" ds:itemID="{73901EE2-8DDE-491B-9D9F-14420AE1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Pensini, Brooke L</cp:lastModifiedBy>
  <cp:revision>2</cp:revision>
  <cp:lastPrinted>2018-03-06T00:44:00Z</cp:lastPrinted>
  <dcterms:created xsi:type="dcterms:W3CDTF">2020-05-19T02:39:00Z</dcterms:created>
  <dcterms:modified xsi:type="dcterms:W3CDTF">2020-05-19T02:39:00Z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y fmtid="{D5CDD505-2E9C-101B-9397-08002B2CF9AE}" pid="3" name="DET_EDRMS_RCS">
    <vt:lpwstr>3;#1.6.1 Minor Meeting - Meeting Papers|9ffcea31-7d04-4317-bdd2-dd01f5640190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{60ed9329-3268-4a0d-af29-804584ccc6db}</vt:lpwstr>
  </property>
  <property fmtid="{D5CDD505-2E9C-101B-9397-08002B2CF9AE}" pid="9" name="RecordPoint_ActiveItemUniqueId">
    <vt:lpwstr>{788564c6-318b-4357-b71c-1270b491c644}</vt:lpwstr>
  </property>
  <property fmtid="{D5CDD505-2E9C-101B-9397-08002B2CF9AE}" pid="10" name="RecordPoint_ActiveItemWebId">
    <vt:lpwstr>{053f4526-8ecc-4a47-a961-32d426809c3a}</vt:lpwstr>
  </property>
  <property fmtid="{D5CDD505-2E9C-101B-9397-08002B2CF9AE}" pid="11" name="RecordPoint_RecordNumberSubmitted">
    <vt:lpwstr>R20200428164</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2020-05-08T16:56:29.8014887+10:00</vt:lpwstr>
  </property>
</Properties>
</file>